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37" w:rsidRPr="006B3C4A" w:rsidRDefault="00AA3134" w:rsidP="00F24FAB">
      <w:pPr>
        <w:pStyle w:val="Heading1"/>
        <w:numPr>
          <w:ilvl w:val="0"/>
          <w:numId w:val="0"/>
        </w:numPr>
        <w:rPr>
          <w:b/>
          <w:sz w:val="20"/>
          <w:szCs w:val="20"/>
        </w:rPr>
      </w:pPr>
      <w:r>
        <w:rPr>
          <w:b/>
          <w:sz w:val="20"/>
          <w:szCs w:val="20"/>
        </w:rPr>
        <w:t>APPENDIX</w:t>
      </w:r>
      <w:r w:rsidR="00B60837" w:rsidRPr="006B3C4A">
        <w:rPr>
          <w:b/>
          <w:sz w:val="20"/>
          <w:szCs w:val="20"/>
        </w:rPr>
        <w:t xml:space="preserve"> </w:t>
      </w:r>
      <w:r w:rsidR="0096551A">
        <w:rPr>
          <w:b/>
          <w:sz w:val="20"/>
          <w:szCs w:val="20"/>
        </w:rPr>
        <w:t>A</w:t>
      </w:r>
      <w:r w:rsidR="00B60837" w:rsidRPr="006B3C4A">
        <w:rPr>
          <w:b/>
          <w:sz w:val="20"/>
          <w:szCs w:val="20"/>
        </w:rPr>
        <w:t>- RE</w:t>
      </w:r>
      <w:r w:rsidR="00B60837">
        <w:rPr>
          <w:b/>
          <w:sz w:val="20"/>
          <w:szCs w:val="20"/>
        </w:rPr>
        <w:t>S</w:t>
      </w:r>
      <w:r w:rsidR="00B60837" w:rsidRPr="006B3C4A">
        <w:rPr>
          <w:b/>
          <w:sz w:val="20"/>
          <w:szCs w:val="20"/>
        </w:rPr>
        <w:t>PONSE FORM</w:t>
      </w:r>
    </w:p>
    <w:p w:rsidR="00B60837" w:rsidRDefault="00645C73" w:rsidP="00F24FAB">
      <w:pPr>
        <w:pStyle w:val="Heading1"/>
        <w:numPr>
          <w:ilvl w:val="0"/>
          <w:numId w:val="0"/>
        </w:numPr>
        <w:rPr>
          <w:rFonts w:asciiTheme="minorHAnsi" w:hAnsiTheme="minorHAnsi"/>
          <w:sz w:val="22"/>
          <w:szCs w:val="20"/>
        </w:rPr>
      </w:pPr>
      <w:r>
        <w:rPr>
          <w:rFonts w:asciiTheme="minorHAnsi" w:hAnsiTheme="minorHAnsi"/>
          <w:sz w:val="22"/>
          <w:szCs w:val="20"/>
        </w:rPr>
        <w:t xml:space="preserve">To respond to the DCP195 consultation, please complete the form below and email it to </w:t>
      </w:r>
      <w:hyperlink r:id="rId8" w:history="1">
        <w:r w:rsidRPr="00FF4BBA">
          <w:rPr>
            <w:rStyle w:val="Hyperlink"/>
            <w:rFonts w:asciiTheme="minorHAnsi" w:hAnsiTheme="minorHAnsi"/>
            <w:b/>
            <w:sz w:val="22"/>
            <w:szCs w:val="20"/>
          </w:rPr>
          <w:t>DCUSA@electralink.co.uk</w:t>
        </w:r>
      </w:hyperlink>
      <w:r>
        <w:rPr>
          <w:rStyle w:val="Hyperlink"/>
          <w:rFonts w:asciiTheme="minorHAnsi" w:hAnsiTheme="minorHAnsi"/>
          <w:sz w:val="22"/>
          <w:szCs w:val="20"/>
        </w:rPr>
        <w:t xml:space="preserve"> </w:t>
      </w:r>
      <w:r>
        <w:rPr>
          <w:rFonts w:asciiTheme="minorHAnsi" w:hAnsiTheme="minorHAnsi"/>
          <w:sz w:val="22"/>
          <w:szCs w:val="20"/>
        </w:rPr>
        <w:t xml:space="preserve">or alternatively use the online response form which is available at: </w:t>
      </w:r>
      <w:hyperlink r:id="rId9" w:history="1">
        <w:r w:rsidRPr="00645C73">
          <w:rPr>
            <w:rStyle w:val="Hyperlink"/>
            <w:rFonts w:asciiTheme="minorHAnsi" w:hAnsiTheme="minorHAnsi" w:cs="Arial"/>
            <w:b/>
            <w:sz w:val="22"/>
            <w:szCs w:val="20"/>
          </w:rPr>
          <w:t>https://www.surveymonkey.com/s/DCP195</w:t>
        </w:r>
      </w:hyperlink>
      <w:r>
        <w:rPr>
          <w:rFonts w:asciiTheme="minorHAnsi" w:hAnsiTheme="minorHAnsi"/>
          <w:sz w:val="22"/>
          <w:szCs w:val="20"/>
        </w:rPr>
        <w:t xml:space="preserve"> </w:t>
      </w:r>
    </w:p>
    <w:p w:rsidR="00645C73" w:rsidRDefault="00645C73" w:rsidP="00645C73"/>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2865EE" w:rsidTr="002865EE">
        <w:trPr>
          <w:trHeight w:val="267"/>
        </w:trPr>
        <w:tc>
          <w:tcPr>
            <w:tcW w:w="8528" w:type="dxa"/>
            <w:shd w:val="clear" w:color="auto" w:fill="D9D9D9" w:themeFill="background1" w:themeFillShade="D9"/>
          </w:tcPr>
          <w:p w:rsidR="00B60837" w:rsidRPr="007231BD" w:rsidRDefault="00945FFC" w:rsidP="00945FFC">
            <w:pPr>
              <w:pStyle w:val="Heading2"/>
              <w:numPr>
                <w:ilvl w:val="0"/>
                <w:numId w:val="0"/>
              </w:numPr>
              <w:spacing w:before="60" w:after="120"/>
              <w:rPr>
                <w:b/>
                <w:sz w:val="20"/>
                <w:szCs w:val="20"/>
              </w:rPr>
            </w:pPr>
            <w:r w:rsidRPr="00945FFC">
              <w:rPr>
                <w:b/>
                <w:bCs w:val="0"/>
                <w:iCs w:val="0"/>
                <w:sz w:val="20"/>
                <w:szCs w:val="20"/>
              </w:rPr>
              <w:t>1.</w:t>
            </w:r>
            <w:r>
              <w:rPr>
                <w:b/>
                <w:sz w:val="20"/>
                <w:szCs w:val="20"/>
              </w:rPr>
              <w:t xml:space="preserve"> </w:t>
            </w:r>
            <w:r w:rsidR="007231BD" w:rsidRPr="007231BD">
              <w:rPr>
                <w:b/>
                <w:sz w:val="20"/>
                <w:szCs w:val="20"/>
              </w:rPr>
              <w:t>Do you understand the intent of the CP?</w:t>
            </w:r>
          </w:p>
        </w:tc>
      </w:tr>
      <w:tr w:rsidR="00B60837" w:rsidRPr="0037273A" w:rsidTr="00DF62D5">
        <w:tc>
          <w:tcPr>
            <w:tcW w:w="8528" w:type="dxa"/>
          </w:tcPr>
          <w:p w:rsidR="00883258" w:rsidRPr="0037273A" w:rsidRDefault="00883258" w:rsidP="00FB0A40">
            <w:pPr>
              <w:spacing w:before="60" w:afterLines="300" w:after="720"/>
              <w:jc w:val="both"/>
              <w:rPr>
                <w:rFonts w:ascii="Verdana" w:hAnsi="Verdana" w:cs="Arial"/>
                <w:sz w:val="20"/>
                <w:szCs w:val="20"/>
              </w:rPr>
            </w:pPr>
          </w:p>
          <w:p w:rsidR="008557EE" w:rsidRPr="0037273A" w:rsidRDefault="008557EE" w:rsidP="00FB0A40">
            <w:pPr>
              <w:spacing w:before="240" w:afterLines="60" w:after="144" w:line="360" w:lineRule="auto"/>
              <w:jc w:val="both"/>
              <w:rPr>
                <w:rFonts w:ascii="Verdana" w:hAnsi="Verdana" w:cs="Arial"/>
                <w:sz w:val="20"/>
                <w:szCs w:val="20"/>
              </w:rPr>
            </w:pPr>
          </w:p>
        </w:tc>
      </w:tr>
    </w:tbl>
    <w:p w:rsidR="00B60837" w:rsidRPr="009D07A1" w:rsidRDefault="00B60837" w:rsidP="00FB0A40">
      <w:pPr>
        <w:spacing w:before="240" w:afterLines="60" w:after="144" w:line="360" w:lineRule="auto"/>
        <w:rPr>
          <w:rFonts w:ascii="Verdana" w:hAnsi="Verdana" w:cs="Arial"/>
          <w:sz w:val="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2865EE" w:rsidTr="002A0EEC">
        <w:tc>
          <w:tcPr>
            <w:tcW w:w="8528" w:type="dxa"/>
            <w:shd w:val="clear" w:color="auto" w:fill="D9D9D9" w:themeFill="background1" w:themeFillShade="D9"/>
          </w:tcPr>
          <w:p w:rsidR="002A0EEC" w:rsidRPr="002865EE" w:rsidRDefault="00315A3B" w:rsidP="002865EE">
            <w:pPr>
              <w:pStyle w:val="Heading2"/>
              <w:numPr>
                <w:ilvl w:val="0"/>
                <w:numId w:val="0"/>
              </w:numPr>
              <w:spacing w:before="60" w:after="120"/>
              <w:rPr>
                <w:b/>
                <w:sz w:val="20"/>
                <w:szCs w:val="20"/>
              </w:rPr>
            </w:pPr>
            <w:r w:rsidRPr="0022453C">
              <w:rPr>
                <w:b/>
                <w:sz w:val="20"/>
                <w:szCs w:val="20"/>
              </w:rPr>
              <w:t>2.</w:t>
            </w:r>
            <w:r w:rsidRPr="007231BD">
              <w:rPr>
                <w:b/>
                <w:sz w:val="20"/>
                <w:szCs w:val="20"/>
              </w:rPr>
              <w:t xml:space="preserve"> </w:t>
            </w:r>
            <w:r w:rsidR="007231BD" w:rsidRPr="007231BD">
              <w:rPr>
                <w:b/>
                <w:sz w:val="20"/>
                <w:szCs w:val="20"/>
              </w:rPr>
              <w:t>Are you supportive of the principles established by this proposal?</w:t>
            </w:r>
          </w:p>
        </w:tc>
      </w:tr>
      <w:tr w:rsidR="00B60837" w:rsidRPr="0022453C" w:rsidTr="00964E7F">
        <w:trPr>
          <w:trHeight w:val="1611"/>
        </w:trPr>
        <w:tc>
          <w:tcPr>
            <w:tcW w:w="8528" w:type="dxa"/>
          </w:tcPr>
          <w:p w:rsidR="00883258" w:rsidRPr="0022453C" w:rsidRDefault="00883258" w:rsidP="00FB0A40">
            <w:pPr>
              <w:spacing w:before="60" w:afterLines="300" w:after="720"/>
              <w:jc w:val="both"/>
              <w:rPr>
                <w:rFonts w:ascii="Verdana" w:hAnsi="Verdana" w:cs="Arial"/>
                <w:sz w:val="20"/>
                <w:szCs w:val="20"/>
              </w:rPr>
            </w:pPr>
          </w:p>
        </w:tc>
      </w:tr>
    </w:tbl>
    <w:p w:rsidR="00B60837" w:rsidRDefault="00B60837"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C278FA" w:rsidRPr="002865EE" w:rsidTr="00766A08">
        <w:tc>
          <w:tcPr>
            <w:tcW w:w="8528" w:type="dxa"/>
            <w:shd w:val="clear" w:color="auto" w:fill="D9D9D9" w:themeFill="background1" w:themeFillShade="D9"/>
          </w:tcPr>
          <w:p w:rsidR="00C278FA" w:rsidRPr="009D07A1" w:rsidRDefault="00315A3B" w:rsidP="002865EE">
            <w:pPr>
              <w:pStyle w:val="Heading2"/>
              <w:numPr>
                <w:ilvl w:val="0"/>
                <w:numId w:val="0"/>
              </w:numPr>
              <w:spacing w:before="60" w:after="120"/>
              <w:rPr>
                <w:b/>
                <w:sz w:val="20"/>
                <w:szCs w:val="20"/>
              </w:rPr>
            </w:pPr>
            <w:r w:rsidRPr="008557EE">
              <w:rPr>
                <w:b/>
                <w:sz w:val="20"/>
                <w:szCs w:val="20"/>
              </w:rPr>
              <w:t xml:space="preserve">3. </w:t>
            </w:r>
            <w:r w:rsidR="007231BD" w:rsidRPr="002865EE">
              <w:rPr>
                <w:b/>
                <w:sz w:val="20"/>
                <w:szCs w:val="20"/>
              </w:rPr>
              <w:t>Do you have any comments on the proposed legal text?</w:t>
            </w:r>
          </w:p>
        </w:tc>
      </w:tr>
      <w:tr w:rsidR="00C278FA" w:rsidRPr="008557EE" w:rsidTr="00766A08">
        <w:trPr>
          <w:trHeight w:val="1611"/>
        </w:trPr>
        <w:tc>
          <w:tcPr>
            <w:tcW w:w="8528" w:type="dxa"/>
          </w:tcPr>
          <w:p w:rsidR="00C278FA" w:rsidRPr="008557EE" w:rsidRDefault="00C278FA" w:rsidP="00FB0A40">
            <w:pPr>
              <w:spacing w:before="60" w:afterLines="300" w:after="720"/>
              <w:jc w:val="both"/>
              <w:rPr>
                <w:rFonts w:ascii="Verdana" w:hAnsi="Verdana" w:cs="Arial"/>
                <w:sz w:val="20"/>
                <w:szCs w:val="20"/>
              </w:rPr>
            </w:pPr>
          </w:p>
        </w:tc>
      </w:tr>
    </w:tbl>
    <w:p w:rsidR="002865EE" w:rsidRPr="004868E6" w:rsidRDefault="002865EE"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2865EE" w:rsidTr="002A0EEC">
        <w:tc>
          <w:tcPr>
            <w:tcW w:w="8528" w:type="dxa"/>
            <w:shd w:val="clear" w:color="auto" w:fill="D9D9D9" w:themeFill="background1" w:themeFillShade="D9"/>
          </w:tcPr>
          <w:p w:rsidR="008557EE" w:rsidRPr="002865EE" w:rsidRDefault="00315A3B" w:rsidP="002865EE">
            <w:pPr>
              <w:pStyle w:val="Heading2"/>
              <w:numPr>
                <w:ilvl w:val="0"/>
                <w:numId w:val="0"/>
              </w:numPr>
              <w:spacing w:before="60" w:after="120"/>
              <w:rPr>
                <w:b/>
                <w:sz w:val="20"/>
                <w:szCs w:val="20"/>
              </w:rPr>
            </w:pPr>
            <w:r w:rsidRPr="008557EE">
              <w:rPr>
                <w:b/>
                <w:sz w:val="20"/>
                <w:szCs w:val="20"/>
              </w:rPr>
              <w:t>4.</w:t>
            </w:r>
            <w:r w:rsidRPr="002865EE">
              <w:rPr>
                <w:b/>
                <w:sz w:val="20"/>
                <w:szCs w:val="20"/>
              </w:rPr>
              <w:t xml:space="preserve"> </w:t>
            </w:r>
            <w:r w:rsidR="002622A8" w:rsidRPr="002865EE">
              <w:rPr>
                <w:b/>
                <w:sz w:val="20"/>
                <w:szCs w:val="20"/>
              </w:rPr>
              <w:t>Are there any unintended consequences of this proposal?</w:t>
            </w:r>
          </w:p>
        </w:tc>
      </w:tr>
      <w:tr w:rsidR="00B60837" w:rsidRPr="008557EE" w:rsidTr="00C529E4">
        <w:trPr>
          <w:trHeight w:val="1611"/>
        </w:trPr>
        <w:tc>
          <w:tcPr>
            <w:tcW w:w="8528" w:type="dxa"/>
          </w:tcPr>
          <w:p w:rsidR="00B60837" w:rsidRPr="008557EE" w:rsidRDefault="00B60837" w:rsidP="00FB0A40">
            <w:pPr>
              <w:spacing w:before="60" w:afterLines="300" w:after="720"/>
              <w:jc w:val="both"/>
              <w:rPr>
                <w:rFonts w:ascii="Verdana" w:hAnsi="Verdana" w:cs="Arial"/>
                <w:sz w:val="20"/>
                <w:szCs w:val="20"/>
              </w:rPr>
            </w:pPr>
          </w:p>
        </w:tc>
      </w:tr>
    </w:tbl>
    <w:p w:rsidR="004868E6" w:rsidRPr="004868E6" w:rsidRDefault="004868E6"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2865EE" w:rsidTr="002A0EEC">
        <w:tc>
          <w:tcPr>
            <w:tcW w:w="8528" w:type="dxa"/>
            <w:shd w:val="clear" w:color="auto" w:fill="D9D9D9" w:themeFill="background1" w:themeFillShade="D9"/>
          </w:tcPr>
          <w:p w:rsidR="003D3263" w:rsidRDefault="00315A3B" w:rsidP="002865EE">
            <w:pPr>
              <w:pStyle w:val="Heading2"/>
              <w:numPr>
                <w:ilvl w:val="0"/>
                <w:numId w:val="0"/>
              </w:numPr>
              <w:spacing w:before="60" w:after="120"/>
              <w:rPr>
                <w:b/>
                <w:sz w:val="20"/>
                <w:szCs w:val="20"/>
              </w:rPr>
            </w:pPr>
            <w:r w:rsidRPr="008557EE">
              <w:rPr>
                <w:b/>
                <w:sz w:val="20"/>
                <w:szCs w:val="20"/>
              </w:rPr>
              <w:t>5.</w:t>
            </w:r>
            <w:r w:rsidRPr="002865EE">
              <w:rPr>
                <w:b/>
                <w:sz w:val="20"/>
                <w:szCs w:val="20"/>
              </w:rPr>
              <w:t xml:space="preserve"> </w:t>
            </w:r>
            <w:r w:rsidR="002622A8" w:rsidRPr="002865EE">
              <w:rPr>
                <w:b/>
                <w:sz w:val="20"/>
                <w:szCs w:val="20"/>
              </w:rPr>
              <w:t>Do you consider that the proposal better facilitates the DCUSA objectives? Please provide your rationale.</w:t>
            </w:r>
          </w:p>
          <w:p w:rsidR="00C12B47" w:rsidRDefault="00C12B47" w:rsidP="00C12B47"/>
          <w:p w:rsidR="00C12B47" w:rsidRPr="00C12B47" w:rsidRDefault="00C12B47" w:rsidP="00C12B47">
            <w:pPr>
              <w:rPr>
                <w:rFonts w:ascii="Verdana" w:hAnsi="Verdana"/>
                <w:sz w:val="20"/>
              </w:rPr>
            </w:pPr>
            <w:r w:rsidRPr="00C12B47">
              <w:rPr>
                <w:rFonts w:ascii="Verdana" w:hAnsi="Verdana"/>
                <w:sz w:val="20"/>
              </w:rPr>
              <w:t>Objective 1: The development, maintenance and operation by the DNO Parties and IDNO Parties of efficient, co-ordinated, and economical Distribution Networks</w:t>
            </w:r>
          </w:p>
          <w:p w:rsidR="00C12B47" w:rsidRPr="00C12B47" w:rsidRDefault="00C12B47" w:rsidP="00C12B47">
            <w:pPr>
              <w:rPr>
                <w:rFonts w:ascii="Verdana" w:hAnsi="Verdana"/>
                <w:sz w:val="20"/>
              </w:rPr>
            </w:pPr>
          </w:p>
          <w:p w:rsidR="00C12B47" w:rsidRPr="00C12B47" w:rsidRDefault="00C12B47" w:rsidP="00C12B47">
            <w:pPr>
              <w:rPr>
                <w:rFonts w:ascii="Verdana" w:hAnsi="Verdana"/>
                <w:sz w:val="20"/>
              </w:rPr>
            </w:pPr>
            <w:r w:rsidRPr="00C12B47">
              <w:rPr>
                <w:rFonts w:ascii="Verdana" w:hAnsi="Verdana"/>
                <w:sz w:val="20"/>
              </w:rPr>
              <w:t>Objective 2: The facilitation of effective competition in the generation and supply of electricity and (so far as is consistent therewith) the promotion of such competition in the sale, distribution and purchase of electricity</w:t>
            </w:r>
          </w:p>
          <w:p w:rsidR="00C12B47" w:rsidRPr="00C12B47" w:rsidRDefault="00C12B47" w:rsidP="00C12B47">
            <w:pPr>
              <w:rPr>
                <w:rFonts w:ascii="Verdana" w:hAnsi="Verdana"/>
                <w:sz w:val="20"/>
              </w:rPr>
            </w:pPr>
          </w:p>
          <w:p w:rsidR="00C12B47" w:rsidRPr="00C12B47" w:rsidRDefault="00C12B47" w:rsidP="00C12B47">
            <w:pPr>
              <w:rPr>
                <w:rFonts w:ascii="Verdana" w:hAnsi="Verdana"/>
                <w:sz w:val="20"/>
              </w:rPr>
            </w:pPr>
            <w:r w:rsidRPr="00C12B47">
              <w:rPr>
                <w:rFonts w:ascii="Verdana" w:hAnsi="Verdana"/>
                <w:sz w:val="20"/>
              </w:rPr>
              <w:t>Objective 3: The efficient discharge by the DNO Parties and IDNO Parties of obligations imposed upon them in their Distribution Licences</w:t>
            </w:r>
          </w:p>
          <w:p w:rsidR="00C12B47" w:rsidRPr="00C12B47" w:rsidRDefault="00C12B47" w:rsidP="00C12B47">
            <w:pPr>
              <w:rPr>
                <w:rFonts w:ascii="Verdana" w:hAnsi="Verdana"/>
                <w:sz w:val="20"/>
              </w:rPr>
            </w:pPr>
          </w:p>
          <w:p w:rsidR="00C12B47" w:rsidRPr="00C12B47" w:rsidRDefault="00C12B47" w:rsidP="00C12B47">
            <w:pPr>
              <w:rPr>
                <w:rFonts w:ascii="Verdana" w:hAnsi="Verdana"/>
                <w:sz w:val="20"/>
              </w:rPr>
            </w:pPr>
            <w:r w:rsidRPr="00C12B47">
              <w:rPr>
                <w:rFonts w:ascii="Verdana" w:hAnsi="Verdana"/>
                <w:sz w:val="20"/>
              </w:rPr>
              <w:t>Objective 4: The promotion of efficiency in the implementation and administration of this Agreement</w:t>
            </w:r>
          </w:p>
          <w:p w:rsidR="00C12B47" w:rsidRPr="00C12B47" w:rsidRDefault="00C12B47" w:rsidP="00C12B47">
            <w:pPr>
              <w:rPr>
                <w:rFonts w:ascii="Verdana" w:hAnsi="Verdana"/>
                <w:sz w:val="20"/>
              </w:rPr>
            </w:pPr>
          </w:p>
          <w:p w:rsidR="00C12B47" w:rsidRPr="00C12B47" w:rsidRDefault="00C12B47" w:rsidP="00C12B47">
            <w:pPr>
              <w:rPr>
                <w:rFonts w:ascii="Verdana" w:hAnsi="Verdana"/>
                <w:sz w:val="20"/>
              </w:rPr>
            </w:pPr>
            <w:r w:rsidRPr="00C12B47">
              <w:rPr>
                <w:rFonts w:ascii="Verdana" w:hAnsi="Verdana"/>
                <w:sz w:val="20"/>
              </w:rPr>
              <w:t>Objective 5: Compliance with the Regulation on Cross-Border Exchange in Electricity and any relevant legally binding decisions of the European Commission and/or the Agency for the Co-operation of Energy Regulators.</w:t>
            </w:r>
          </w:p>
          <w:p w:rsidR="00C12B47" w:rsidRPr="00C12B47" w:rsidRDefault="00C12B47" w:rsidP="00C12B47"/>
        </w:tc>
      </w:tr>
      <w:tr w:rsidR="00B60837" w:rsidRPr="008557EE" w:rsidTr="00C529E4">
        <w:trPr>
          <w:trHeight w:val="1611"/>
        </w:trPr>
        <w:tc>
          <w:tcPr>
            <w:tcW w:w="8528" w:type="dxa"/>
          </w:tcPr>
          <w:p w:rsidR="00B60837" w:rsidRPr="008557EE" w:rsidRDefault="00B60837" w:rsidP="00FB0A40">
            <w:pPr>
              <w:spacing w:before="60" w:afterLines="300" w:after="720"/>
              <w:jc w:val="both"/>
              <w:rPr>
                <w:rFonts w:ascii="Verdana" w:hAnsi="Verdana" w:cs="Arial"/>
                <w:sz w:val="20"/>
                <w:szCs w:val="20"/>
              </w:rPr>
            </w:pPr>
          </w:p>
        </w:tc>
      </w:tr>
    </w:tbl>
    <w:p w:rsidR="00B60837" w:rsidRPr="004868E6"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2865EE" w:rsidTr="002A0EEC">
        <w:tc>
          <w:tcPr>
            <w:tcW w:w="8528" w:type="dxa"/>
            <w:shd w:val="clear" w:color="auto" w:fill="D9D9D9" w:themeFill="background1" w:themeFillShade="D9"/>
          </w:tcPr>
          <w:p w:rsidR="003D3263" w:rsidRPr="002865EE" w:rsidRDefault="00315A3B" w:rsidP="002865EE">
            <w:pPr>
              <w:pStyle w:val="Heading2"/>
              <w:numPr>
                <w:ilvl w:val="0"/>
                <w:numId w:val="0"/>
              </w:numPr>
              <w:spacing w:before="60" w:after="120"/>
              <w:rPr>
                <w:b/>
                <w:sz w:val="20"/>
                <w:szCs w:val="20"/>
              </w:rPr>
            </w:pPr>
            <w:r w:rsidRPr="008557EE">
              <w:rPr>
                <w:b/>
                <w:sz w:val="20"/>
                <w:szCs w:val="20"/>
              </w:rPr>
              <w:t>6.</w:t>
            </w:r>
            <w:r w:rsidRPr="002865EE">
              <w:rPr>
                <w:b/>
                <w:sz w:val="20"/>
                <w:szCs w:val="20"/>
              </w:rPr>
              <w:t xml:space="preserve"> </w:t>
            </w:r>
            <w:r w:rsidR="002622A8" w:rsidRPr="002865EE">
              <w:rPr>
                <w:b/>
                <w:sz w:val="20"/>
                <w:szCs w:val="20"/>
              </w:rPr>
              <w:t>The proposed implementation for the DCP 195 legal text is six months after Ofgem approval. Reporting will then commence the first quarter after this date and the SLAs will apply from 1 April 2015. Do you agree with these proposed dates?</w:t>
            </w:r>
          </w:p>
        </w:tc>
      </w:tr>
      <w:tr w:rsidR="00B60837" w:rsidRPr="008557EE" w:rsidTr="00C529E4">
        <w:trPr>
          <w:trHeight w:val="1611"/>
        </w:trPr>
        <w:tc>
          <w:tcPr>
            <w:tcW w:w="8528" w:type="dxa"/>
          </w:tcPr>
          <w:p w:rsidR="00B60837" w:rsidRPr="008557EE" w:rsidRDefault="00B60837" w:rsidP="00FB0A40">
            <w:pPr>
              <w:spacing w:before="60" w:afterLines="300" w:after="720"/>
              <w:jc w:val="both"/>
              <w:rPr>
                <w:rFonts w:ascii="Verdana" w:hAnsi="Verdana" w:cs="Arial"/>
                <w:sz w:val="20"/>
                <w:szCs w:val="20"/>
              </w:rPr>
            </w:pPr>
          </w:p>
        </w:tc>
      </w:tr>
    </w:tbl>
    <w:p w:rsidR="00B60837" w:rsidRPr="004868E6"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2865EE" w:rsidTr="002A0EEC">
        <w:tc>
          <w:tcPr>
            <w:tcW w:w="8528" w:type="dxa"/>
            <w:shd w:val="clear" w:color="auto" w:fill="D9D9D9" w:themeFill="background1" w:themeFillShade="D9"/>
          </w:tcPr>
          <w:p w:rsidR="003D3263" w:rsidRPr="002865EE" w:rsidRDefault="00315A3B" w:rsidP="002865EE">
            <w:pPr>
              <w:pStyle w:val="Heading2"/>
              <w:numPr>
                <w:ilvl w:val="0"/>
                <w:numId w:val="0"/>
              </w:numPr>
              <w:spacing w:before="60" w:after="120"/>
              <w:rPr>
                <w:b/>
                <w:sz w:val="20"/>
                <w:szCs w:val="20"/>
              </w:rPr>
            </w:pPr>
            <w:r w:rsidRPr="008557EE">
              <w:rPr>
                <w:b/>
                <w:sz w:val="20"/>
                <w:szCs w:val="20"/>
              </w:rPr>
              <w:t>7.</w:t>
            </w:r>
            <w:r w:rsidRPr="002865EE">
              <w:rPr>
                <w:b/>
                <w:sz w:val="20"/>
                <w:szCs w:val="20"/>
              </w:rPr>
              <w:t xml:space="preserve"> </w:t>
            </w:r>
            <w:r w:rsidR="002622A8" w:rsidRPr="002865EE">
              <w:rPr>
                <w:b/>
                <w:sz w:val="20"/>
                <w:szCs w:val="20"/>
              </w:rPr>
              <w:t xml:space="preserve">It is proposed that the 2% threshold is based against the quarterly forecasts of smart meter roll outs. The legal text currently specifies that this should use the forecast from 4 quarters ago. How far in advance should this forecast be base-lined to enable adequate resourcing by distributors?  </w:t>
            </w:r>
          </w:p>
        </w:tc>
      </w:tr>
      <w:tr w:rsidR="00B60837" w:rsidRPr="008557EE" w:rsidTr="00C529E4">
        <w:trPr>
          <w:trHeight w:val="1611"/>
        </w:trPr>
        <w:tc>
          <w:tcPr>
            <w:tcW w:w="8528" w:type="dxa"/>
          </w:tcPr>
          <w:p w:rsidR="00B60837" w:rsidRPr="008557EE" w:rsidRDefault="00B60837" w:rsidP="00FB0A40">
            <w:pPr>
              <w:spacing w:before="60" w:afterLines="300" w:after="720"/>
              <w:jc w:val="both"/>
              <w:rPr>
                <w:rFonts w:ascii="Verdana" w:hAnsi="Verdana" w:cs="Arial"/>
                <w:sz w:val="20"/>
                <w:szCs w:val="20"/>
              </w:rPr>
            </w:pPr>
          </w:p>
        </w:tc>
      </w:tr>
    </w:tbl>
    <w:p w:rsidR="001147EF" w:rsidRPr="008557EE" w:rsidRDefault="001147EF" w:rsidP="008557EE">
      <w:pPr>
        <w:pStyle w:val="Heading2"/>
        <w:keepNext w:val="0"/>
        <w:widowControl w:val="0"/>
        <w:numPr>
          <w:ilvl w:val="0"/>
          <w:numId w:val="0"/>
        </w:numPr>
        <w:spacing w:before="60"/>
        <w:ind w:left="284" w:hanging="284"/>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1147EF" w:rsidRPr="002865EE" w:rsidTr="00766A08">
        <w:tc>
          <w:tcPr>
            <w:tcW w:w="8528" w:type="dxa"/>
            <w:shd w:val="clear" w:color="auto" w:fill="D9D9D9" w:themeFill="background1" w:themeFillShade="D9"/>
          </w:tcPr>
          <w:p w:rsidR="001147EF" w:rsidRPr="002865EE" w:rsidRDefault="00315A3B" w:rsidP="002865EE">
            <w:pPr>
              <w:pStyle w:val="Heading2"/>
              <w:numPr>
                <w:ilvl w:val="0"/>
                <w:numId w:val="0"/>
              </w:numPr>
              <w:spacing w:before="60" w:after="120"/>
              <w:rPr>
                <w:b/>
                <w:sz w:val="20"/>
                <w:szCs w:val="20"/>
              </w:rPr>
            </w:pPr>
            <w:r w:rsidRPr="008557EE">
              <w:rPr>
                <w:b/>
                <w:sz w:val="20"/>
                <w:szCs w:val="20"/>
              </w:rPr>
              <w:t>8.</w:t>
            </w:r>
            <w:r w:rsidRPr="002865EE">
              <w:rPr>
                <w:b/>
                <w:sz w:val="20"/>
                <w:szCs w:val="20"/>
              </w:rPr>
              <w:t xml:space="preserve"> </w:t>
            </w:r>
            <w:r w:rsidR="002622A8" w:rsidRPr="002865EE">
              <w:rPr>
                <w:b/>
                <w:sz w:val="20"/>
                <w:szCs w:val="20"/>
              </w:rPr>
              <w:t xml:space="preserve">If the 2% intervention rate was found to be systematically wrong for a given region or for all regions, how might that </w:t>
            </w:r>
            <w:proofErr w:type="gramStart"/>
            <w:r w:rsidR="002622A8" w:rsidRPr="002865EE">
              <w:rPr>
                <w:b/>
                <w:sz w:val="20"/>
                <w:szCs w:val="20"/>
              </w:rPr>
              <w:t>be</w:t>
            </w:r>
            <w:proofErr w:type="gramEnd"/>
            <w:r w:rsidR="002622A8" w:rsidRPr="002865EE">
              <w:rPr>
                <w:b/>
                <w:sz w:val="20"/>
                <w:szCs w:val="20"/>
              </w:rPr>
              <w:t xml:space="preserve"> dealt with?</w:t>
            </w:r>
          </w:p>
        </w:tc>
      </w:tr>
      <w:tr w:rsidR="001147EF" w:rsidRPr="008557EE" w:rsidTr="00766A08">
        <w:trPr>
          <w:trHeight w:val="1611"/>
        </w:trPr>
        <w:tc>
          <w:tcPr>
            <w:tcW w:w="8528" w:type="dxa"/>
          </w:tcPr>
          <w:p w:rsidR="008557EE" w:rsidRPr="008557EE" w:rsidRDefault="008557EE" w:rsidP="00FB0A40">
            <w:pPr>
              <w:spacing w:before="60" w:afterLines="300" w:after="720"/>
              <w:jc w:val="both"/>
              <w:rPr>
                <w:rFonts w:ascii="Verdana" w:hAnsi="Verdana" w:cs="Arial"/>
                <w:sz w:val="20"/>
                <w:szCs w:val="20"/>
              </w:rPr>
            </w:pPr>
          </w:p>
        </w:tc>
      </w:tr>
    </w:tbl>
    <w:p w:rsidR="002A0EEC" w:rsidRDefault="002A0EEC"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1147EF" w:rsidRPr="002865EE" w:rsidTr="008557EE">
        <w:trPr>
          <w:trHeight w:val="542"/>
        </w:trPr>
        <w:tc>
          <w:tcPr>
            <w:tcW w:w="8528" w:type="dxa"/>
            <w:shd w:val="clear" w:color="auto" w:fill="D9D9D9" w:themeFill="background1" w:themeFillShade="D9"/>
          </w:tcPr>
          <w:p w:rsidR="008557EE" w:rsidRPr="002865EE" w:rsidRDefault="00315A3B" w:rsidP="002865EE">
            <w:pPr>
              <w:pStyle w:val="Heading2"/>
              <w:numPr>
                <w:ilvl w:val="0"/>
                <w:numId w:val="0"/>
              </w:numPr>
              <w:spacing w:before="60" w:after="120"/>
              <w:rPr>
                <w:b/>
                <w:sz w:val="20"/>
                <w:szCs w:val="20"/>
              </w:rPr>
            </w:pPr>
            <w:r w:rsidRPr="008557EE">
              <w:rPr>
                <w:b/>
                <w:sz w:val="20"/>
                <w:szCs w:val="20"/>
              </w:rPr>
              <w:t>9.</w:t>
            </w:r>
            <w:r w:rsidRPr="002865EE">
              <w:rPr>
                <w:b/>
                <w:sz w:val="20"/>
                <w:szCs w:val="20"/>
              </w:rPr>
              <w:t xml:space="preserve"> </w:t>
            </w:r>
            <w:r w:rsidR="002622A8" w:rsidRPr="002865EE">
              <w:rPr>
                <w:b/>
                <w:sz w:val="20"/>
                <w:szCs w:val="20"/>
              </w:rPr>
              <w:t>Based on your experience, can you provide the DCP 195 Working Group with any information that would aid the group in determining the network fault rate as a percentage of smart meter installations?</w:t>
            </w:r>
          </w:p>
        </w:tc>
      </w:tr>
      <w:tr w:rsidR="001147EF" w:rsidRPr="008557EE" w:rsidTr="00766A08">
        <w:trPr>
          <w:trHeight w:val="1611"/>
        </w:trPr>
        <w:tc>
          <w:tcPr>
            <w:tcW w:w="8528" w:type="dxa"/>
          </w:tcPr>
          <w:p w:rsidR="001147EF" w:rsidRPr="008557EE" w:rsidRDefault="001147EF" w:rsidP="00FB0A40">
            <w:pPr>
              <w:spacing w:before="60" w:afterLines="300" w:after="720"/>
              <w:jc w:val="both"/>
              <w:rPr>
                <w:rFonts w:ascii="Verdana" w:hAnsi="Verdana" w:cs="Arial"/>
                <w:sz w:val="20"/>
                <w:szCs w:val="20"/>
              </w:rPr>
            </w:pPr>
          </w:p>
        </w:tc>
      </w:tr>
    </w:tbl>
    <w:p w:rsidR="009D07A1" w:rsidRDefault="009D07A1"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1147EF" w:rsidRPr="002865EE" w:rsidTr="002865EE">
        <w:trPr>
          <w:trHeight w:val="826"/>
        </w:trPr>
        <w:tc>
          <w:tcPr>
            <w:tcW w:w="8528" w:type="dxa"/>
            <w:shd w:val="clear" w:color="auto" w:fill="D9D9D9" w:themeFill="background1" w:themeFillShade="D9"/>
          </w:tcPr>
          <w:p w:rsidR="001147EF" w:rsidRPr="002865EE" w:rsidRDefault="00315A3B" w:rsidP="002865EE">
            <w:pPr>
              <w:pStyle w:val="Heading2"/>
              <w:numPr>
                <w:ilvl w:val="0"/>
                <w:numId w:val="0"/>
              </w:numPr>
              <w:spacing w:before="60" w:after="120"/>
              <w:rPr>
                <w:b/>
                <w:sz w:val="20"/>
                <w:szCs w:val="20"/>
              </w:rPr>
            </w:pPr>
            <w:r w:rsidRPr="008557EE">
              <w:rPr>
                <w:b/>
                <w:sz w:val="20"/>
                <w:szCs w:val="20"/>
              </w:rPr>
              <w:t>10.</w:t>
            </w:r>
            <w:r w:rsidRPr="002865EE">
              <w:rPr>
                <w:b/>
                <w:sz w:val="20"/>
                <w:szCs w:val="20"/>
              </w:rPr>
              <w:t xml:space="preserve"> </w:t>
            </w:r>
            <w:r w:rsidR="002622A8" w:rsidRPr="002865EE">
              <w:rPr>
                <w:b/>
                <w:sz w:val="20"/>
                <w:szCs w:val="20"/>
              </w:rPr>
              <w:t>Should Parties have the ability to refer other Parties to the DCUSA Panel for failure to meet these new obligations?</w:t>
            </w:r>
          </w:p>
        </w:tc>
      </w:tr>
      <w:tr w:rsidR="001147EF" w:rsidRPr="008557EE" w:rsidTr="00766A08">
        <w:trPr>
          <w:trHeight w:val="1611"/>
        </w:trPr>
        <w:tc>
          <w:tcPr>
            <w:tcW w:w="8528" w:type="dxa"/>
          </w:tcPr>
          <w:p w:rsidR="001147EF" w:rsidRPr="008557EE" w:rsidRDefault="001147EF" w:rsidP="00FB0A40">
            <w:pPr>
              <w:spacing w:before="60" w:afterLines="300" w:after="720"/>
              <w:jc w:val="both"/>
              <w:rPr>
                <w:rFonts w:ascii="Verdana" w:hAnsi="Verdana" w:cs="Arial"/>
                <w:sz w:val="20"/>
                <w:szCs w:val="20"/>
              </w:rPr>
            </w:pPr>
          </w:p>
        </w:tc>
      </w:tr>
    </w:tbl>
    <w:p w:rsidR="00AA2401" w:rsidRDefault="00AA2401"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8557EE" w:rsidTr="00C12B47">
        <w:trPr>
          <w:trHeight w:val="908"/>
        </w:trPr>
        <w:tc>
          <w:tcPr>
            <w:tcW w:w="8528" w:type="dxa"/>
            <w:shd w:val="clear" w:color="auto" w:fill="D9D9D9" w:themeFill="background1" w:themeFillShade="D9"/>
          </w:tcPr>
          <w:p w:rsidR="002622A8" w:rsidRPr="008557EE" w:rsidRDefault="002622A8" w:rsidP="00C12B47">
            <w:pPr>
              <w:pStyle w:val="Heading2"/>
              <w:numPr>
                <w:ilvl w:val="0"/>
                <w:numId w:val="0"/>
              </w:numPr>
              <w:spacing w:before="60" w:after="120"/>
              <w:rPr>
                <w:b/>
                <w:sz w:val="20"/>
                <w:szCs w:val="20"/>
              </w:rPr>
            </w:pPr>
            <w:r w:rsidRPr="008557EE">
              <w:rPr>
                <w:b/>
                <w:sz w:val="20"/>
                <w:szCs w:val="20"/>
              </w:rPr>
              <w:t>11</w:t>
            </w:r>
            <w:r>
              <w:rPr>
                <w:b/>
                <w:sz w:val="20"/>
                <w:szCs w:val="20"/>
              </w:rPr>
              <w:t>a</w:t>
            </w:r>
            <w:r w:rsidRPr="008557EE">
              <w:rPr>
                <w:b/>
                <w:sz w:val="20"/>
                <w:szCs w:val="20"/>
              </w:rPr>
              <w:t xml:space="preserve">. </w:t>
            </w:r>
            <w:r w:rsidRPr="002865EE">
              <w:rPr>
                <w:b/>
                <w:sz w:val="20"/>
                <w:szCs w:val="20"/>
              </w:rPr>
              <w:t xml:space="preserve">Do you agree with the proposal that where Distributors are not meeting the SLAs they could potentially be required to submit a recovery plan to the DCUSA Panel? </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p w:rsidR="002622A8" w:rsidRDefault="002622A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8557EE" w:rsidTr="00855CBC">
        <w:tc>
          <w:tcPr>
            <w:tcW w:w="8528" w:type="dxa"/>
            <w:shd w:val="clear" w:color="auto" w:fill="D9D9D9" w:themeFill="background1" w:themeFillShade="D9"/>
          </w:tcPr>
          <w:p w:rsidR="002622A8" w:rsidRPr="002865EE" w:rsidRDefault="002622A8" w:rsidP="002865EE">
            <w:pPr>
              <w:pStyle w:val="Heading2"/>
              <w:numPr>
                <w:ilvl w:val="0"/>
                <w:numId w:val="0"/>
              </w:numPr>
              <w:spacing w:before="60" w:after="120"/>
              <w:rPr>
                <w:szCs w:val="20"/>
              </w:rPr>
            </w:pPr>
            <w:r w:rsidRPr="008557EE">
              <w:rPr>
                <w:b/>
                <w:sz w:val="20"/>
                <w:szCs w:val="20"/>
              </w:rPr>
              <w:lastRenderedPageBreak/>
              <w:t>11</w:t>
            </w:r>
            <w:r>
              <w:rPr>
                <w:b/>
                <w:sz w:val="20"/>
                <w:szCs w:val="20"/>
              </w:rPr>
              <w:t>b</w:t>
            </w:r>
            <w:r w:rsidRPr="008557EE">
              <w:rPr>
                <w:b/>
                <w:sz w:val="20"/>
                <w:szCs w:val="20"/>
              </w:rPr>
              <w:t xml:space="preserve">. </w:t>
            </w:r>
            <w:r w:rsidRPr="002865EE">
              <w:rPr>
                <w:b/>
                <w:sz w:val="20"/>
                <w:szCs w:val="20"/>
              </w:rPr>
              <w:t>Do you have any comments on what the qualifying criteria should be (for example, the legal text proposes failure to meet the SLA for a licence area for two successive quarters)?</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rPr>
          <w:trHeight w:val="1094"/>
        </w:trPr>
        <w:tc>
          <w:tcPr>
            <w:tcW w:w="8528" w:type="dxa"/>
            <w:shd w:val="clear" w:color="auto" w:fill="D9D9D9" w:themeFill="background1" w:themeFillShade="D9"/>
          </w:tcPr>
          <w:p w:rsidR="002622A8" w:rsidRPr="002865EE" w:rsidRDefault="002622A8" w:rsidP="002865EE">
            <w:pPr>
              <w:pStyle w:val="Heading2"/>
              <w:numPr>
                <w:ilvl w:val="0"/>
                <w:numId w:val="0"/>
              </w:numPr>
              <w:spacing w:before="60" w:after="120"/>
              <w:rPr>
                <w:b/>
                <w:sz w:val="20"/>
                <w:szCs w:val="20"/>
              </w:rPr>
            </w:pPr>
            <w:r w:rsidRPr="008557EE">
              <w:rPr>
                <w:b/>
                <w:sz w:val="20"/>
                <w:szCs w:val="20"/>
              </w:rPr>
              <w:t>1</w:t>
            </w:r>
            <w:r>
              <w:rPr>
                <w:b/>
                <w:sz w:val="20"/>
                <w:szCs w:val="20"/>
              </w:rPr>
              <w:t xml:space="preserve">1c. </w:t>
            </w:r>
            <w:r w:rsidRPr="002865EE">
              <w:rPr>
                <w:b/>
                <w:sz w:val="20"/>
                <w:szCs w:val="20"/>
              </w:rPr>
              <w:t xml:space="preserve">Do you believe that Suppliers should be required to submit recovery plans where their reporting is not in line with the defined rules or where </w:t>
            </w:r>
            <w:proofErr w:type="spellStart"/>
            <w:r w:rsidRPr="002865EE">
              <w:rPr>
                <w:b/>
                <w:sz w:val="20"/>
                <w:szCs w:val="20"/>
              </w:rPr>
              <w:t>mis</w:t>
            </w:r>
            <w:proofErr w:type="spellEnd"/>
            <w:r w:rsidRPr="002865EE">
              <w:rPr>
                <w:b/>
                <w:sz w:val="20"/>
                <w:szCs w:val="20"/>
              </w:rPr>
              <w:t>-reporting is having an impact on the DNOs ability to meet the service level?</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rPr>
          <w:trHeight w:val="1094"/>
        </w:trPr>
        <w:tc>
          <w:tcPr>
            <w:tcW w:w="8528" w:type="dxa"/>
            <w:shd w:val="clear" w:color="auto" w:fill="D9D9D9" w:themeFill="background1" w:themeFillShade="D9"/>
          </w:tcPr>
          <w:p w:rsidR="002622A8" w:rsidRPr="002865EE" w:rsidRDefault="002622A8" w:rsidP="002865EE">
            <w:pPr>
              <w:pStyle w:val="Heading2"/>
              <w:numPr>
                <w:ilvl w:val="0"/>
                <w:numId w:val="0"/>
              </w:numPr>
              <w:spacing w:before="60" w:after="120"/>
              <w:rPr>
                <w:b/>
                <w:sz w:val="20"/>
                <w:szCs w:val="20"/>
              </w:rPr>
            </w:pPr>
            <w:r w:rsidRPr="008557EE">
              <w:rPr>
                <w:b/>
                <w:sz w:val="20"/>
                <w:szCs w:val="20"/>
              </w:rPr>
              <w:t>12</w:t>
            </w:r>
            <w:r>
              <w:rPr>
                <w:b/>
                <w:sz w:val="20"/>
                <w:szCs w:val="20"/>
              </w:rPr>
              <w:t>a</w:t>
            </w:r>
            <w:r w:rsidRPr="008557EE">
              <w:rPr>
                <w:b/>
                <w:sz w:val="20"/>
                <w:szCs w:val="20"/>
              </w:rPr>
              <w:t>.</w:t>
            </w:r>
            <w:r>
              <w:rPr>
                <w:b/>
                <w:sz w:val="20"/>
                <w:szCs w:val="20"/>
              </w:rPr>
              <w:t xml:space="preserve"> </w:t>
            </w:r>
            <w:r w:rsidRPr="002865EE">
              <w:rPr>
                <w:b/>
                <w:sz w:val="20"/>
                <w:szCs w:val="20"/>
              </w:rPr>
              <w:t>The Working Group is recommending that the time frame in paragraph 30.5B.1 of the legal text (relating to notifying the Distributor of Category B situations) be 5 WDs, what are your views on what this timeframe should be?</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rPr>
          <w:trHeight w:val="1094"/>
        </w:trPr>
        <w:tc>
          <w:tcPr>
            <w:tcW w:w="8528" w:type="dxa"/>
            <w:shd w:val="clear" w:color="auto" w:fill="D9D9D9" w:themeFill="background1" w:themeFillShade="D9"/>
          </w:tcPr>
          <w:p w:rsidR="002622A8" w:rsidRPr="002865EE" w:rsidRDefault="002622A8" w:rsidP="002865EE">
            <w:pPr>
              <w:pStyle w:val="Heading2"/>
              <w:numPr>
                <w:ilvl w:val="0"/>
                <w:numId w:val="0"/>
              </w:numPr>
              <w:tabs>
                <w:tab w:val="left" w:pos="2235"/>
              </w:tabs>
              <w:spacing w:before="60" w:after="120"/>
              <w:rPr>
                <w:b/>
                <w:sz w:val="20"/>
                <w:szCs w:val="20"/>
              </w:rPr>
            </w:pPr>
            <w:r w:rsidRPr="008557EE">
              <w:rPr>
                <w:b/>
                <w:sz w:val="20"/>
                <w:szCs w:val="20"/>
              </w:rPr>
              <w:t>12</w:t>
            </w:r>
            <w:r>
              <w:rPr>
                <w:b/>
                <w:sz w:val="20"/>
                <w:szCs w:val="20"/>
              </w:rPr>
              <w:t>b</w:t>
            </w:r>
            <w:r w:rsidRPr="008557EE">
              <w:rPr>
                <w:b/>
                <w:sz w:val="20"/>
                <w:szCs w:val="20"/>
              </w:rPr>
              <w:t>.</w:t>
            </w:r>
            <w:r w:rsidRPr="002865EE">
              <w:rPr>
                <w:b/>
                <w:sz w:val="20"/>
                <w:szCs w:val="20"/>
              </w:rPr>
              <w:t xml:space="preserve"> The view of the Working Group is that the timescales in 30.5C.1 of the legal text (relating to notifying the Distributor of Category C situations) should be 10 Working Days. Do you agree with this timeframe?  </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9D07A1" w:rsidRDefault="009D07A1"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D3625B" w:rsidRPr="002865EE" w:rsidTr="00766A08">
        <w:tc>
          <w:tcPr>
            <w:tcW w:w="8528" w:type="dxa"/>
            <w:shd w:val="clear" w:color="auto" w:fill="D9D9D9" w:themeFill="background1" w:themeFillShade="D9"/>
          </w:tcPr>
          <w:p w:rsidR="00D3625B" w:rsidRPr="002865EE" w:rsidRDefault="00315A3B" w:rsidP="002865EE">
            <w:pPr>
              <w:pStyle w:val="Heading2"/>
              <w:numPr>
                <w:ilvl w:val="0"/>
                <w:numId w:val="0"/>
              </w:numPr>
              <w:tabs>
                <w:tab w:val="left" w:pos="2235"/>
              </w:tabs>
              <w:spacing w:before="60" w:after="120"/>
              <w:rPr>
                <w:b/>
                <w:sz w:val="20"/>
                <w:szCs w:val="20"/>
              </w:rPr>
            </w:pPr>
            <w:r w:rsidRPr="008557EE">
              <w:rPr>
                <w:b/>
                <w:sz w:val="20"/>
                <w:szCs w:val="20"/>
              </w:rPr>
              <w:lastRenderedPageBreak/>
              <w:t>13.</w:t>
            </w:r>
            <w:r w:rsidRPr="002865EE">
              <w:rPr>
                <w:b/>
                <w:sz w:val="20"/>
                <w:szCs w:val="20"/>
              </w:rPr>
              <w:t xml:space="preserve"> </w:t>
            </w:r>
            <w:r w:rsidR="002622A8" w:rsidRPr="002865EE">
              <w:rPr>
                <w:b/>
                <w:sz w:val="20"/>
                <w:szCs w:val="20"/>
              </w:rPr>
              <w:t>Clause 30.5B.2 of the proposed legal text states that where a notification of a Category B incident is received it should be rejected if telephone details are not provided unless the customer and their contact details are on the priority services register. This will ensure that the Distributor is able to contact the customer for all accepted flows. Do you agree with this approach?</w:t>
            </w:r>
          </w:p>
        </w:tc>
      </w:tr>
      <w:tr w:rsidR="00D3625B" w:rsidRPr="008557EE" w:rsidTr="00766A08">
        <w:trPr>
          <w:trHeight w:val="1611"/>
        </w:trPr>
        <w:tc>
          <w:tcPr>
            <w:tcW w:w="8528" w:type="dxa"/>
          </w:tcPr>
          <w:p w:rsidR="00D3625B" w:rsidRPr="008557EE" w:rsidRDefault="00D3625B" w:rsidP="00FB0A40">
            <w:pPr>
              <w:spacing w:before="60" w:afterLines="300" w:after="720"/>
              <w:jc w:val="both"/>
              <w:rPr>
                <w:rFonts w:ascii="Verdana" w:hAnsi="Verdana" w:cs="Arial"/>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D3625B" w:rsidRPr="002865EE" w:rsidTr="00766A08">
        <w:tc>
          <w:tcPr>
            <w:tcW w:w="8528" w:type="dxa"/>
            <w:shd w:val="clear" w:color="auto" w:fill="D9D9D9" w:themeFill="background1" w:themeFillShade="D9"/>
          </w:tcPr>
          <w:p w:rsidR="008557EE" w:rsidRPr="002865EE" w:rsidRDefault="00315A3B" w:rsidP="002865EE">
            <w:pPr>
              <w:pStyle w:val="Heading2"/>
              <w:numPr>
                <w:ilvl w:val="0"/>
                <w:numId w:val="0"/>
              </w:numPr>
              <w:tabs>
                <w:tab w:val="left" w:pos="2235"/>
              </w:tabs>
              <w:spacing w:before="60" w:after="120"/>
              <w:rPr>
                <w:b/>
                <w:sz w:val="20"/>
                <w:szCs w:val="20"/>
              </w:rPr>
            </w:pPr>
            <w:r w:rsidRPr="008557EE">
              <w:rPr>
                <w:b/>
                <w:sz w:val="20"/>
                <w:szCs w:val="20"/>
              </w:rPr>
              <w:t>14.</w:t>
            </w:r>
            <w:r w:rsidR="002622A8" w:rsidRPr="002865EE">
              <w:rPr>
                <w:b/>
                <w:sz w:val="20"/>
                <w:szCs w:val="20"/>
              </w:rPr>
              <w:t xml:space="preserve"> Should the Distributor manage the process for making the appointment with the customer, or should the supplier or their MOP agent take responsibility for dealing directly with the customer?</w:t>
            </w:r>
          </w:p>
        </w:tc>
      </w:tr>
      <w:tr w:rsidR="00D3625B" w:rsidRPr="008557EE" w:rsidTr="00766A08">
        <w:trPr>
          <w:trHeight w:val="1611"/>
        </w:trPr>
        <w:tc>
          <w:tcPr>
            <w:tcW w:w="8528" w:type="dxa"/>
          </w:tcPr>
          <w:p w:rsidR="00D3625B" w:rsidRPr="008557EE" w:rsidRDefault="00D3625B" w:rsidP="00FB0A40">
            <w:pPr>
              <w:spacing w:before="60" w:afterLines="300" w:after="720"/>
              <w:jc w:val="both"/>
              <w:rPr>
                <w:rFonts w:ascii="Verdana" w:hAnsi="Verdana" w:cs="Arial"/>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D3625B" w:rsidRPr="002865EE" w:rsidTr="00766A08">
        <w:tc>
          <w:tcPr>
            <w:tcW w:w="8528" w:type="dxa"/>
            <w:shd w:val="clear" w:color="auto" w:fill="D9D9D9" w:themeFill="background1" w:themeFillShade="D9"/>
          </w:tcPr>
          <w:p w:rsidR="002865EE" w:rsidRDefault="00315A3B" w:rsidP="002865EE">
            <w:pPr>
              <w:pStyle w:val="Heading2"/>
              <w:numPr>
                <w:ilvl w:val="0"/>
                <w:numId w:val="0"/>
              </w:numPr>
              <w:tabs>
                <w:tab w:val="left" w:pos="2235"/>
              </w:tabs>
              <w:spacing w:before="60" w:after="120"/>
              <w:rPr>
                <w:b/>
                <w:sz w:val="20"/>
                <w:szCs w:val="20"/>
              </w:rPr>
            </w:pPr>
            <w:r w:rsidRPr="008557EE">
              <w:rPr>
                <w:b/>
                <w:sz w:val="20"/>
                <w:szCs w:val="20"/>
              </w:rPr>
              <w:t>15.</w:t>
            </w:r>
            <w:r w:rsidRPr="002865EE">
              <w:rPr>
                <w:b/>
                <w:sz w:val="20"/>
                <w:szCs w:val="20"/>
              </w:rPr>
              <w:t xml:space="preserve"> </w:t>
            </w:r>
          </w:p>
          <w:p w:rsidR="002622A8" w:rsidRPr="002865EE" w:rsidRDefault="002622A8" w:rsidP="002865EE">
            <w:pPr>
              <w:pStyle w:val="Heading2"/>
              <w:numPr>
                <w:ilvl w:val="0"/>
                <w:numId w:val="0"/>
              </w:numPr>
              <w:tabs>
                <w:tab w:val="left" w:pos="2235"/>
              </w:tabs>
              <w:spacing w:before="60" w:after="120"/>
              <w:rPr>
                <w:b/>
                <w:sz w:val="20"/>
                <w:szCs w:val="20"/>
              </w:rPr>
            </w:pPr>
            <w:r w:rsidRPr="002865EE">
              <w:rPr>
                <w:b/>
                <w:sz w:val="20"/>
                <w:szCs w:val="20"/>
              </w:rPr>
              <w:t>Suppliers:  would you find it useful to be notified of work that has been carried out on Category C incidents?</w:t>
            </w:r>
          </w:p>
          <w:p w:rsidR="00D3625B" w:rsidRPr="002865EE" w:rsidRDefault="002622A8" w:rsidP="002865EE">
            <w:pPr>
              <w:pStyle w:val="Heading2"/>
              <w:numPr>
                <w:ilvl w:val="0"/>
                <w:numId w:val="0"/>
              </w:numPr>
              <w:tabs>
                <w:tab w:val="left" w:pos="2235"/>
              </w:tabs>
              <w:spacing w:before="60" w:after="120"/>
              <w:rPr>
                <w:b/>
                <w:bCs w:val="0"/>
                <w:iCs w:val="0"/>
                <w:sz w:val="20"/>
                <w:szCs w:val="20"/>
              </w:rPr>
            </w:pPr>
            <w:r w:rsidRPr="002865EE">
              <w:rPr>
                <w:b/>
                <w:sz w:val="20"/>
                <w:szCs w:val="20"/>
              </w:rPr>
              <w:t>DNOs: what issues do you see in not</w:t>
            </w:r>
            <w:r w:rsidR="002865EE" w:rsidRPr="002865EE">
              <w:rPr>
                <w:b/>
                <w:sz w:val="20"/>
                <w:szCs w:val="20"/>
              </w:rPr>
              <w:t xml:space="preserve">ifying Suppliers where work has </w:t>
            </w:r>
            <w:r w:rsidRPr="002865EE">
              <w:rPr>
                <w:b/>
                <w:sz w:val="20"/>
                <w:szCs w:val="20"/>
              </w:rPr>
              <w:t>been undertaken on a Category C incident?</w:t>
            </w:r>
          </w:p>
        </w:tc>
      </w:tr>
      <w:tr w:rsidR="00D3625B" w:rsidRPr="008557EE" w:rsidTr="00766A08">
        <w:trPr>
          <w:trHeight w:val="1611"/>
        </w:trPr>
        <w:tc>
          <w:tcPr>
            <w:tcW w:w="8528" w:type="dxa"/>
          </w:tcPr>
          <w:p w:rsidR="00D3625B" w:rsidRPr="008557EE" w:rsidRDefault="00D3625B" w:rsidP="00FB0A40">
            <w:pPr>
              <w:spacing w:before="60" w:afterLines="300" w:after="720"/>
              <w:jc w:val="both"/>
              <w:rPr>
                <w:rFonts w:ascii="Verdana" w:hAnsi="Verdana" w:cs="Arial"/>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315A3B" w:rsidRPr="008557EE" w:rsidTr="003C770D">
        <w:tc>
          <w:tcPr>
            <w:tcW w:w="8528" w:type="dxa"/>
            <w:shd w:val="clear" w:color="auto" w:fill="D9D9D9" w:themeFill="background1" w:themeFillShade="D9"/>
          </w:tcPr>
          <w:p w:rsidR="00315A3B" w:rsidRPr="008557EE" w:rsidRDefault="00315A3B" w:rsidP="002865EE">
            <w:pPr>
              <w:pStyle w:val="Heading2"/>
              <w:numPr>
                <w:ilvl w:val="0"/>
                <w:numId w:val="0"/>
              </w:numPr>
              <w:tabs>
                <w:tab w:val="left" w:pos="2235"/>
              </w:tabs>
              <w:spacing w:before="60" w:after="120"/>
              <w:rPr>
                <w:sz w:val="20"/>
                <w:szCs w:val="20"/>
              </w:rPr>
            </w:pPr>
            <w:r w:rsidRPr="008557EE">
              <w:rPr>
                <w:b/>
                <w:sz w:val="20"/>
                <w:szCs w:val="20"/>
              </w:rPr>
              <w:t>16.</w:t>
            </w:r>
            <w:r w:rsidRPr="002865EE">
              <w:rPr>
                <w:b/>
                <w:sz w:val="20"/>
                <w:szCs w:val="20"/>
              </w:rPr>
              <w:t xml:space="preserve"> </w:t>
            </w:r>
            <w:r w:rsidR="002622A8" w:rsidRPr="002865EE">
              <w:rPr>
                <w:b/>
                <w:sz w:val="20"/>
                <w:szCs w:val="20"/>
              </w:rPr>
              <w:t>Do you believe that any amendments are needed to the legal text to further accommodate IDNOs?</w:t>
            </w:r>
          </w:p>
        </w:tc>
      </w:tr>
      <w:tr w:rsidR="00315A3B" w:rsidRPr="008557EE" w:rsidTr="003C770D">
        <w:trPr>
          <w:trHeight w:val="1611"/>
        </w:trPr>
        <w:tc>
          <w:tcPr>
            <w:tcW w:w="8528" w:type="dxa"/>
          </w:tcPr>
          <w:p w:rsidR="00315A3B" w:rsidRPr="008557EE" w:rsidRDefault="00315A3B" w:rsidP="00FB0A40">
            <w:pPr>
              <w:spacing w:before="60" w:afterLines="300" w:after="720"/>
              <w:jc w:val="both"/>
              <w:rPr>
                <w:rFonts w:ascii="Verdana" w:hAnsi="Verdana" w:cs="Arial"/>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c>
          <w:tcPr>
            <w:tcW w:w="8528" w:type="dxa"/>
            <w:shd w:val="clear" w:color="auto" w:fill="D9D9D9" w:themeFill="background1" w:themeFillShade="D9"/>
          </w:tcPr>
          <w:p w:rsidR="002622A8" w:rsidRPr="002865EE" w:rsidRDefault="002622A8" w:rsidP="002865EE">
            <w:pPr>
              <w:pStyle w:val="Heading2"/>
              <w:numPr>
                <w:ilvl w:val="0"/>
                <w:numId w:val="0"/>
              </w:numPr>
              <w:tabs>
                <w:tab w:val="left" w:pos="2235"/>
              </w:tabs>
              <w:spacing w:before="60" w:after="120"/>
              <w:rPr>
                <w:b/>
                <w:sz w:val="20"/>
                <w:szCs w:val="20"/>
              </w:rPr>
            </w:pPr>
            <w:r>
              <w:rPr>
                <w:b/>
                <w:sz w:val="20"/>
                <w:szCs w:val="20"/>
              </w:rPr>
              <w:lastRenderedPageBreak/>
              <w:t xml:space="preserve">17. </w:t>
            </w:r>
            <w:r w:rsidR="00D619C7" w:rsidRPr="002865EE">
              <w:rPr>
                <w:b/>
                <w:sz w:val="20"/>
                <w:szCs w:val="20"/>
              </w:rPr>
              <w:t>In your view, should the DCP 195 legal text include any clauses regarding costs associated with activities to be recouped from the Supplier (such as the charge that may be applicable if the customer aborts an appointment) or does this sit outside of the scope of DCP 195 and if so please state how it should be addressed?</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c>
          <w:tcPr>
            <w:tcW w:w="8528" w:type="dxa"/>
            <w:shd w:val="clear" w:color="auto" w:fill="D9D9D9" w:themeFill="background1" w:themeFillShade="D9"/>
          </w:tcPr>
          <w:p w:rsidR="002622A8" w:rsidRPr="002865EE" w:rsidRDefault="00D619C7" w:rsidP="002865EE">
            <w:pPr>
              <w:pStyle w:val="Heading2"/>
              <w:numPr>
                <w:ilvl w:val="0"/>
                <w:numId w:val="0"/>
              </w:numPr>
              <w:tabs>
                <w:tab w:val="left" w:pos="2235"/>
              </w:tabs>
              <w:spacing w:before="60" w:after="120"/>
              <w:rPr>
                <w:b/>
                <w:sz w:val="20"/>
                <w:szCs w:val="20"/>
              </w:rPr>
            </w:pPr>
            <w:r>
              <w:rPr>
                <w:b/>
                <w:sz w:val="20"/>
                <w:szCs w:val="20"/>
              </w:rPr>
              <w:t>18</w:t>
            </w:r>
            <w:r w:rsidR="002622A8">
              <w:rPr>
                <w:b/>
                <w:sz w:val="20"/>
                <w:szCs w:val="20"/>
              </w:rPr>
              <w:t xml:space="preserve">. </w:t>
            </w:r>
            <w:r w:rsidRPr="002865EE">
              <w:rPr>
                <w:b/>
                <w:sz w:val="20"/>
                <w:szCs w:val="20"/>
              </w:rPr>
              <w:t>Do you have any comments on the format and column headings of the Supplier Forecast Roll out plans reporting table, as provided in the DCP 195 legal text (Part 4 of the proposed new Schedule)?</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C12B47" w:rsidRDefault="00C12B4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C12B47" w:rsidRPr="00C12B47" w:rsidTr="0049471A">
        <w:tc>
          <w:tcPr>
            <w:tcW w:w="8528" w:type="dxa"/>
            <w:shd w:val="clear" w:color="auto" w:fill="D9D9D9" w:themeFill="background1" w:themeFillShade="D9"/>
          </w:tcPr>
          <w:p w:rsidR="00C12B47" w:rsidRPr="002865EE" w:rsidRDefault="00C12B47" w:rsidP="00C12B47">
            <w:pPr>
              <w:pStyle w:val="Heading2"/>
              <w:numPr>
                <w:ilvl w:val="0"/>
                <w:numId w:val="0"/>
              </w:numPr>
              <w:tabs>
                <w:tab w:val="left" w:pos="2235"/>
              </w:tabs>
              <w:spacing w:before="60" w:after="120"/>
              <w:rPr>
                <w:b/>
                <w:sz w:val="20"/>
                <w:szCs w:val="20"/>
              </w:rPr>
            </w:pPr>
            <w:r>
              <w:rPr>
                <w:b/>
                <w:sz w:val="20"/>
                <w:szCs w:val="20"/>
              </w:rPr>
              <w:t>1</w:t>
            </w:r>
            <w:r>
              <w:rPr>
                <w:b/>
                <w:sz w:val="20"/>
                <w:szCs w:val="20"/>
              </w:rPr>
              <w:t>9.</w:t>
            </w:r>
            <w:r w:rsidRPr="00C12B47">
              <w:rPr>
                <w:b/>
                <w:sz w:val="20"/>
                <w:szCs w:val="20"/>
              </w:rPr>
              <w:t xml:space="preserve"> </w:t>
            </w:r>
            <w:r w:rsidRPr="00C12B47">
              <w:rPr>
                <w:b/>
                <w:sz w:val="20"/>
                <w:szCs w:val="20"/>
              </w:rPr>
              <w:t>Under the DCP 195 legal text it is proposed that the reports from the User (Supplier) are individually sent to each Company (DNOs). DNOs will then need to aggregate these reports from the individual suppliers. Would your preference be for there to be centralised collation of these reports?</w:t>
            </w:r>
          </w:p>
        </w:tc>
      </w:tr>
      <w:tr w:rsidR="00C12B47" w:rsidRPr="008557EE" w:rsidTr="0049471A">
        <w:trPr>
          <w:trHeight w:val="1611"/>
        </w:trPr>
        <w:tc>
          <w:tcPr>
            <w:tcW w:w="8528" w:type="dxa"/>
          </w:tcPr>
          <w:p w:rsidR="00C12B47" w:rsidRPr="008557EE" w:rsidRDefault="00C12B47" w:rsidP="0049471A">
            <w:pPr>
              <w:spacing w:before="60" w:afterLines="300" w:after="720"/>
              <w:jc w:val="both"/>
              <w:rPr>
                <w:rFonts w:ascii="Verdana" w:hAnsi="Verdana" w:cs="Arial"/>
                <w:sz w:val="20"/>
                <w:szCs w:val="20"/>
              </w:rPr>
            </w:pPr>
          </w:p>
        </w:tc>
      </w:tr>
    </w:tbl>
    <w:p w:rsidR="00C12B47" w:rsidRDefault="00C12B4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c>
          <w:tcPr>
            <w:tcW w:w="8528" w:type="dxa"/>
            <w:shd w:val="clear" w:color="auto" w:fill="D9D9D9" w:themeFill="background1" w:themeFillShade="D9"/>
          </w:tcPr>
          <w:p w:rsidR="006414C7" w:rsidRPr="002865EE" w:rsidRDefault="00C12B47" w:rsidP="002865EE">
            <w:pPr>
              <w:pStyle w:val="Heading2"/>
              <w:numPr>
                <w:ilvl w:val="0"/>
                <w:numId w:val="0"/>
              </w:numPr>
              <w:tabs>
                <w:tab w:val="left" w:pos="2235"/>
              </w:tabs>
              <w:spacing w:before="60" w:after="120"/>
              <w:rPr>
                <w:b/>
                <w:sz w:val="20"/>
                <w:szCs w:val="20"/>
              </w:rPr>
            </w:pPr>
            <w:r>
              <w:rPr>
                <w:b/>
                <w:sz w:val="20"/>
                <w:szCs w:val="20"/>
              </w:rPr>
              <w:t>20</w:t>
            </w:r>
            <w:r w:rsidR="00D619C7">
              <w:rPr>
                <w:b/>
                <w:sz w:val="20"/>
                <w:szCs w:val="20"/>
              </w:rPr>
              <w:t>a</w:t>
            </w:r>
            <w:r w:rsidR="002622A8">
              <w:rPr>
                <w:b/>
                <w:sz w:val="20"/>
                <w:szCs w:val="20"/>
              </w:rPr>
              <w:t xml:space="preserve">. </w:t>
            </w:r>
            <w:r w:rsidR="006414C7" w:rsidRPr="002865EE">
              <w:rPr>
                <w:b/>
                <w:sz w:val="20"/>
                <w:szCs w:val="20"/>
              </w:rPr>
              <w:t xml:space="preserve">A Master Registration Agreement (MRA) change has been drafted under which Distributors would be able to use a new flow to provide Suppliers and MOPs with advanced notice of the date </w:t>
            </w:r>
            <w:r w:rsidR="002865EE">
              <w:rPr>
                <w:b/>
                <w:sz w:val="20"/>
                <w:szCs w:val="20"/>
              </w:rPr>
              <w:t>the Distributor</w:t>
            </w:r>
            <w:r w:rsidR="006414C7" w:rsidRPr="002865EE">
              <w:rPr>
                <w:b/>
                <w:sz w:val="20"/>
                <w:szCs w:val="20"/>
              </w:rPr>
              <w:t xml:space="preserve"> has agreed an appointment to complete works. This information would enable the Supplier to schedule a visit at the same time as the Distributor, which may enhance the customer experience. </w:t>
            </w:r>
          </w:p>
          <w:p w:rsidR="002622A8" w:rsidRPr="002865EE" w:rsidRDefault="006414C7" w:rsidP="002865EE">
            <w:pPr>
              <w:tabs>
                <w:tab w:val="left" w:pos="2235"/>
              </w:tabs>
              <w:rPr>
                <w:rFonts w:ascii="Verdana" w:hAnsi="Verdana" w:cs="Arial"/>
                <w:b/>
                <w:bCs/>
                <w:iCs/>
                <w:sz w:val="20"/>
                <w:szCs w:val="20"/>
              </w:rPr>
            </w:pPr>
            <w:r w:rsidRPr="002865EE">
              <w:rPr>
                <w:rFonts w:ascii="Verdana" w:hAnsi="Verdana" w:cs="Arial"/>
                <w:b/>
                <w:bCs/>
                <w:iCs/>
                <w:sz w:val="20"/>
                <w:szCs w:val="20"/>
              </w:rPr>
              <w:t>Do you agree such a flow should be introduced?</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D619C7" w:rsidRPr="002865EE" w:rsidTr="00855CBC">
        <w:tc>
          <w:tcPr>
            <w:tcW w:w="8528" w:type="dxa"/>
            <w:shd w:val="clear" w:color="auto" w:fill="D9D9D9" w:themeFill="background1" w:themeFillShade="D9"/>
          </w:tcPr>
          <w:p w:rsidR="00D619C7" w:rsidRPr="002865EE" w:rsidRDefault="00C12B47" w:rsidP="002865EE">
            <w:pPr>
              <w:pStyle w:val="Heading2"/>
              <w:numPr>
                <w:ilvl w:val="0"/>
                <w:numId w:val="0"/>
              </w:numPr>
              <w:tabs>
                <w:tab w:val="left" w:pos="2235"/>
              </w:tabs>
              <w:spacing w:before="60" w:after="120"/>
              <w:rPr>
                <w:b/>
                <w:sz w:val="20"/>
                <w:szCs w:val="20"/>
              </w:rPr>
            </w:pPr>
            <w:proofErr w:type="gramStart"/>
            <w:r>
              <w:rPr>
                <w:b/>
                <w:sz w:val="20"/>
                <w:szCs w:val="20"/>
              </w:rPr>
              <w:lastRenderedPageBreak/>
              <w:t>20</w:t>
            </w:r>
            <w:r w:rsidR="006414C7">
              <w:rPr>
                <w:b/>
                <w:sz w:val="20"/>
                <w:szCs w:val="20"/>
              </w:rPr>
              <w:t>b</w:t>
            </w:r>
            <w:r w:rsidR="00D619C7">
              <w:rPr>
                <w:b/>
                <w:sz w:val="20"/>
                <w:szCs w:val="20"/>
              </w:rPr>
              <w:t xml:space="preserve">. </w:t>
            </w:r>
            <w:r w:rsidR="006414C7" w:rsidRPr="002865EE">
              <w:rPr>
                <w:b/>
                <w:sz w:val="20"/>
                <w:szCs w:val="20"/>
              </w:rPr>
              <w:t>Do you agree that DCP 195 should introduce an SLA on distributors to send this flow within a reasonable timescale of making an appointment with the customer?</w:t>
            </w:r>
            <w:proofErr w:type="gramEnd"/>
          </w:p>
        </w:tc>
      </w:tr>
      <w:tr w:rsidR="00D619C7" w:rsidRPr="008557EE" w:rsidTr="00855CBC">
        <w:trPr>
          <w:trHeight w:val="1611"/>
        </w:trPr>
        <w:tc>
          <w:tcPr>
            <w:tcW w:w="8528" w:type="dxa"/>
          </w:tcPr>
          <w:p w:rsidR="00D619C7" w:rsidRPr="008557EE" w:rsidRDefault="00D619C7" w:rsidP="00855CBC">
            <w:pPr>
              <w:spacing w:before="60" w:afterLines="300" w:after="720"/>
              <w:jc w:val="both"/>
              <w:rPr>
                <w:rFonts w:ascii="Verdana" w:hAnsi="Verdana" w:cs="Arial"/>
                <w:sz w:val="20"/>
                <w:szCs w:val="20"/>
              </w:rPr>
            </w:pPr>
          </w:p>
        </w:tc>
      </w:tr>
    </w:tbl>
    <w:p w:rsidR="00D619C7" w:rsidRDefault="00D619C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D619C7" w:rsidRPr="002865EE" w:rsidTr="00855CBC">
        <w:tc>
          <w:tcPr>
            <w:tcW w:w="8528" w:type="dxa"/>
            <w:shd w:val="clear" w:color="auto" w:fill="D9D9D9" w:themeFill="background1" w:themeFillShade="D9"/>
          </w:tcPr>
          <w:p w:rsidR="00D619C7" w:rsidRPr="002865EE" w:rsidRDefault="00C12B47" w:rsidP="002865EE">
            <w:pPr>
              <w:pStyle w:val="Heading2"/>
              <w:numPr>
                <w:ilvl w:val="0"/>
                <w:numId w:val="0"/>
              </w:numPr>
              <w:tabs>
                <w:tab w:val="left" w:pos="2235"/>
              </w:tabs>
              <w:spacing w:before="60" w:after="120"/>
              <w:rPr>
                <w:b/>
                <w:sz w:val="20"/>
                <w:szCs w:val="20"/>
              </w:rPr>
            </w:pPr>
            <w:r>
              <w:rPr>
                <w:b/>
                <w:sz w:val="20"/>
                <w:szCs w:val="20"/>
              </w:rPr>
              <w:t>20</w:t>
            </w:r>
            <w:r w:rsidR="006414C7">
              <w:rPr>
                <w:b/>
                <w:sz w:val="20"/>
                <w:szCs w:val="20"/>
              </w:rPr>
              <w:t>c</w:t>
            </w:r>
            <w:r w:rsidR="00D619C7">
              <w:rPr>
                <w:b/>
                <w:sz w:val="20"/>
                <w:szCs w:val="20"/>
              </w:rPr>
              <w:t xml:space="preserve">. </w:t>
            </w:r>
            <w:proofErr w:type="gramStart"/>
            <w:r w:rsidR="006414C7" w:rsidRPr="002865EE">
              <w:rPr>
                <w:b/>
                <w:sz w:val="20"/>
                <w:szCs w:val="20"/>
              </w:rPr>
              <w:t>What</w:t>
            </w:r>
            <w:proofErr w:type="gramEnd"/>
            <w:r w:rsidR="006414C7" w:rsidRPr="002865EE">
              <w:rPr>
                <w:b/>
                <w:sz w:val="20"/>
                <w:szCs w:val="20"/>
              </w:rPr>
              <w:t xml:space="preserve"> do you believe this timescale should be set at?</w:t>
            </w:r>
          </w:p>
        </w:tc>
      </w:tr>
      <w:tr w:rsidR="00D619C7" w:rsidRPr="008557EE" w:rsidTr="00855CBC">
        <w:trPr>
          <w:trHeight w:val="1611"/>
        </w:trPr>
        <w:tc>
          <w:tcPr>
            <w:tcW w:w="8528" w:type="dxa"/>
          </w:tcPr>
          <w:p w:rsidR="00D619C7" w:rsidRPr="008557EE" w:rsidRDefault="00D619C7" w:rsidP="00855CBC">
            <w:pPr>
              <w:spacing w:before="60" w:afterLines="300" w:after="720"/>
              <w:jc w:val="both"/>
              <w:rPr>
                <w:rFonts w:ascii="Verdana" w:hAnsi="Verdana" w:cs="Arial"/>
                <w:sz w:val="20"/>
                <w:szCs w:val="20"/>
              </w:rPr>
            </w:pPr>
          </w:p>
        </w:tc>
      </w:tr>
    </w:tbl>
    <w:p w:rsidR="00D619C7" w:rsidRDefault="00D619C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D619C7" w:rsidRPr="002865EE" w:rsidTr="00855CBC">
        <w:tc>
          <w:tcPr>
            <w:tcW w:w="8528" w:type="dxa"/>
            <w:shd w:val="clear" w:color="auto" w:fill="D9D9D9" w:themeFill="background1" w:themeFillShade="D9"/>
          </w:tcPr>
          <w:p w:rsidR="00D619C7" w:rsidRPr="002865EE" w:rsidRDefault="00C12B47" w:rsidP="002865EE">
            <w:pPr>
              <w:pStyle w:val="Heading2"/>
              <w:numPr>
                <w:ilvl w:val="0"/>
                <w:numId w:val="0"/>
              </w:numPr>
              <w:tabs>
                <w:tab w:val="left" w:pos="2235"/>
              </w:tabs>
              <w:spacing w:before="60" w:after="120"/>
              <w:rPr>
                <w:b/>
                <w:sz w:val="20"/>
                <w:szCs w:val="20"/>
              </w:rPr>
            </w:pPr>
            <w:r>
              <w:rPr>
                <w:b/>
                <w:sz w:val="20"/>
                <w:szCs w:val="20"/>
              </w:rPr>
              <w:t>20</w:t>
            </w:r>
            <w:r w:rsidR="006414C7">
              <w:rPr>
                <w:b/>
                <w:sz w:val="20"/>
                <w:szCs w:val="20"/>
              </w:rPr>
              <w:t>d</w:t>
            </w:r>
            <w:r w:rsidR="00D619C7">
              <w:rPr>
                <w:b/>
                <w:sz w:val="20"/>
                <w:szCs w:val="20"/>
              </w:rPr>
              <w:t xml:space="preserve">. </w:t>
            </w:r>
            <w:r w:rsidR="006414C7" w:rsidRPr="002865EE">
              <w:rPr>
                <w:b/>
                <w:sz w:val="20"/>
                <w:szCs w:val="20"/>
              </w:rPr>
              <w:t>The Working Group is proposing that the obligation to send the flow would come into effect six months after the MRA change is approved, do you agree with this proposal?</w:t>
            </w:r>
          </w:p>
        </w:tc>
      </w:tr>
      <w:tr w:rsidR="00D619C7" w:rsidRPr="008557EE" w:rsidTr="00855CBC">
        <w:trPr>
          <w:trHeight w:val="1611"/>
        </w:trPr>
        <w:tc>
          <w:tcPr>
            <w:tcW w:w="8528" w:type="dxa"/>
          </w:tcPr>
          <w:p w:rsidR="00D619C7" w:rsidRPr="008557EE" w:rsidRDefault="00D619C7" w:rsidP="00855CBC">
            <w:pPr>
              <w:spacing w:before="60" w:afterLines="300" w:after="720"/>
              <w:jc w:val="both"/>
              <w:rPr>
                <w:rFonts w:ascii="Verdana" w:hAnsi="Verdana" w:cs="Arial"/>
                <w:sz w:val="20"/>
                <w:szCs w:val="20"/>
              </w:rPr>
            </w:pPr>
          </w:p>
        </w:tc>
      </w:tr>
    </w:tbl>
    <w:p w:rsidR="00D619C7" w:rsidRDefault="00D619C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c>
          <w:tcPr>
            <w:tcW w:w="8528" w:type="dxa"/>
            <w:shd w:val="clear" w:color="auto" w:fill="D9D9D9" w:themeFill="background1" w:themeFillShade="D9"/>
          </w:tcPr>
          <w:p w:rsidR="002622A8" w:rsidRPr="002865EE" w:rsidRDefault="00C12B47" w:rsidP="002865EE">
            <w:pPr>
              <w:pStyle w:val="Heading2"/>
              <w:numPr>
                <w:ilvl w:val="0"/>
                <w:numId w:val="0"/>
              </w:numPr>
              <w:tabs>
                <w:tab w:val="left" w:pos="2235"/>
              </w:tabs>
              <w:spacing w:before="60" w:after="120"/>
              <w:rPr>
                <w:b/>
                <w:sz w:val="20"/>
                <w:szCs w:val="20"/>
              </w:rPr>
            </w:pPr>
            <w:r>
              <w:rPr>
                <w:b/>
                <w:sz w:val="20"/>
                <w:szCs w:val="20"/>
              </w:rPr>
              <w:t>21</w:t>
            </w:r>
            <w:r w:rsidR="002622A8">
              <w:rPr>
                <w:b/>
                <w:sz w:val="20"/>
                <w:szCs w:val="20"/>
              </w:rPr>
              <w:t xml:space="preserve">. </w:t>
            </w:r>
            <w:r w:rsidR="006414C7" w:rsidRPr="002865EE">
              <w:rPr>
                <w:b/>
                <w:sz w:val="20"/>
                <w:szCs w:val="20"/>
              </w:rPr>
              <w:t>Are there any alternative solutions or matters that should be considered?</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622A8" w:rsidRPr="002865EE" w:rsidTr="00855CBC">
        <w:tc>
          <w:tcPr>
            <w:tcW w:w="8528" w:type="dxa"/>
            <w:shd w:val="clear" w:color="auto" w:fill="D9D9D9" w:themeFill="background1" w:themeFillShade="D9"/>
          </w:tcPr>
          <w:p w:rsidR="002622A8" w:rsidRPr="002865EE" w:rsidRDefault="00C12B47" w:rsidP="002865EE">
            <w:pPr>
              <w:pStyle w:val="Heading2"/>
              <w:numPr>
                <w:ilvl w:val="0"/>
                <w:numId w:val="0"/>
              </w:numPr>
              <w:tabs>
                <w:tab w:val="left" w:pos="2235"/>
              </w:tabs>
              <w:spacing w:before="60" w:after="120"/>
              <w:rPr>
                <w:b/>
                <w:sz w:val="20"/>
                <w:szCs w:val="20"/>
              </w:rPr>
            </w:pPr>
            <w:r>
              <w:rPr>
                <w:b/>
                <w:sz w:val="20"/>
                <w:szCs w:val="20"/>
              </w:rPr>
              <w:t>22</w:t>
            </w:r>
            <w:r w:rsidR="002622A8">
              <w:rPr>
                <w:b/>
                <w:sz w:val="20"/>
                <w:szCs w:val="20"/>
              </w:rPr>
              <w:t xml:space="preserve">. </w:t>
            </w:r>
            <w:r w:rsidR="006414C7" w:rsidRPr="002865EE">
              <w:rPr>
                <w:b/>
                <w:sz w:val="20"/>
                <w:szCs w:val="20"/>
              </w:rPr>
              <w:t xml:space="preserve">Do you have any other comments or issues that you would like the Working Group to consider?  </w:t>
            </w:r>
          </w:p>
        </w:tc>
      </w:tr>
      <w:tr w:rsidR="002622A8" w:rsidRPr="008557EE" w:rsidTr="00855CBC">
        <w:trPr>
          <w:trHeight w:val="1611"/>
        </w:trPr>
        <w:tc>
          <w:tcPr>
            <w:tcW w:w="8528" w:type="dxa"/>
          </w:tcPr>
          <w:p w:rsidR="002622A8" w:rsidRPr="008557EE" w:rsidRDefault="002622A8" w:rsidP="00855CBC">
            <w:pPr>
              <w:spacing w:before="60" w:afterLines="300" w:after="720"/>
              <w:jc w:val="both"/>
              <w:rPr>
                <w:rFonts w:ascii="Verdana" w:hAnsi="Verdana" w:cs="Arial"/>
                <w:sz w:val="20"/>
                <w:szCs w:val="20"/>
              </w:rPr>
            </w:pPr>
          </w:p>
        </w:tc>
      </w:tr>
    </w:tbl>
    <w:p w:rsidR="002622A8" w:rsidRDefault="002622A8" w:rsidP="00F535B6">
      <w:pPr>
        <w:spacing w:after="120"/>
        <w:jc w:val="both"/>
        <w:rPr>
          <w:rFonts w:ascii="Verdana" w:hAnsi="Verdana" w:cs="Arial"/>
          <w:b/>
          <w:sz w:val="20"/>
          <w:szCs w:val="20"/>
        </w:rPr>
      </w:pPr>
    </w:p>
    <w:p w:rsidR="002622A8" w:rsidRDefault="002622A8" w:rsidP="00F535B6">
      <w:pPr>
        <w:spacing w:after="120"/>
        <w:jc w:val="both"/>
        <w:rPr>
          <w:rFonts w:ascii="Verdana" w:hAnsi="Verdana" w:cs="Arial"/>
          <w:b/>
          <w:sz w:val="20"/>
          <w:szCs w:val="20"/>
        </w:rPr>
      </w:pPr>
    </w:p>
    <w:p w:rsidR="00315A3B" w:rsidRDefault="00315A3B" w:rsidP="00315A3B">
      <w:pPr>
        <w:rPr>
          <w:rFonts w:ascii="Verdana" w:hAnsi="Verdana" w:cs="Arial"/>
          <w:b/>
          <w:sz w:val="20"/>
          <w:szCs w:val="20"/>
        </w:rPr>
      </w:pPr>
    </w:p>
    <w:p w:rsidR="00B60837" w:rsidRPr="006B3C4A" w:rsidRDefault="00315A3B" w:rsidP="00315A3B">
      <w:pPr>
        <w:rPr>
          <w:rFonts w:ascii="Arial" w:hAnsi="Arial" w:cs="Arial"/>
          <w:b/>
        </w:rPr>
      </w:pPr>
      <w:r>
        <w:rPr>
          <w:rFonts w:ascii="Verdana" w:hAnsi="Verdana" w:cs="Arial"/>
          <w:b/>
          <w:sz w:val="20"/>
          <w:szCs w:val="20"/>
        </w:rPr>
        <w:t>T</w:t>
      </w:r>
      <w:r w:rsidR="00B60837">
        <w:rPr>
          <w:rFonts w:ascii="Verdana" w:hAnsi="Verdana" w:cs="Arial"/>
          <w:b/>
          <w:sz w:val="20"/>
          <w:szCs w:val="20"/>
        </w:rPr>
        <w:t xml:space="preserve">his form should be submitted to </w:t>
      </w:r>
      <w:hyperlink r:id="rId10" w:history="1">
        <w:r w:rsidR="00B60837" w:rsidRPr="00825857">
          <w:rPr>
            <w:rStyle w:val="Hyperlink"/>
            <w:rFonts w:ascii="Verdana" w:hAnsi="Verdana" w:cs="Arial"/>
            <w:b/>
            <w:sz w:val="20"/>
            <w:szCs w:val="20"/>
          </w:rPr>
          <w:t>DCUSA@electralink.co.uk</w:t>
        </w:r>
      </w:hyperlink>
      <w:r w:rsidR="00B60837">
        <w:rPr>
          <w:rFonts w:ascii="Verdana" w:hAnsi="Verdana" w:cs="Arial"/>
          <w:b/>
          <w:sz w:val="20"/>
          <w:szCs w:val="20"/>
        </w:rPr>
        <w:t xml:space="preserve"> no later than </w:t>
      </w:r>
      <w:r w:rsidR="006414C7" w:rsidRPr="006414C7">
        <w:rPr>
          <w:rFonts w:ascii="Verdana" w:hAnsi="Verdana" w:cs="Arial"/>
          <w:b/>
          <w:sz w:val="20"/>
          <w:szCs w:val="20"/>
        </w:rPr>
        <w:t>Thursday, 13 February 2014.</w:t>
      </w:r>
    </w:p>
    <w:sectPr w:rsidR="00B60837" w:rsidRPr="006B3C4A" w:rsidSect="00F24FAB">
      <w:headerReference w:type="default" r:id="rId11"/>
      <w:footerReference w:type="default" r:id="rId12"/>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53C" w:rsidRDefault="0022453C">
      <w:r>
        <w:separator/>
      </w:r>
    </w:p>
  </w:endnote>
  <w:endnote w:type="continuationSeparator" w:id="0">
    <w:p w:rsidR="0022453C" w:rsidRDefault="0022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3C" w:rsidRPr="001D2E58" w:rsidRDefault="004463F5">
    <w:pPr>
      <w:pStyle w:val="Footer"/>
      <w:rPr>
        <w:rFonts w:ascii="Verdana" w:hAnsi="Verdana"/>
        <w:sz w:val="16"/>
        <w:szCs w:val="16"/>
      </w:rPr>
    </w:pPr>
    <w:r>
      <w:rPr>
        <w:rFonts w:ascii="Verdana" w:hAnsi="Verdana"/>
        <w:sz w:val="16"/>
        <w:szCs w:val="16"/>
      </w:rPr>
      <w:t>23</w:t>
    </w:r>
    <w:r w:rsidR="00FB0A40">
      <w:rPr>
        <w:rFonts w:ascii="Verdana" w:hAnsi="Verdana"/>
        <w:sz w:val="16"/>
        <w:szCs w:val="16"/>
      </w:rPr>
      <w:t xml:space="preserve"> January 2014</w:t>
    </w:r>
    <w:r w:rsidR="0022453C" w:rsidRPr="001D2E58">
      <w:rPr>
        <w:rFonts w:ascii="Verdana" w:hAnsi="Verdana"/>
        <w:sz w:val="16"/>
        <w:szCs w:val="16"/>
      </w:rPr>
      <w:tab/>
      <w:t xml:space="preserve">Page </w:t>
    </w:r>
    <w:r w:rsidR="009A0C3B" w:rsidRPr="001D2E58">
      <w:rPr>
        <w:rFonts w:ascii="Verdana" w:hAnsi="Verdana"/>
        <w:sz w:val="16"/>
        <w:szCs w:val="16"/>
      </w:rPr>
      <w:fldChar w:fldCharType="begin"/>
    </w:r>
    <w:r w:rsidR="0022453C" w:rsidRPr="001D2E58">
      <w:rPr>
        <w:rFonts w:ascii="Verdana" w:hAnsi="Verdana"/>
        <w:sz w:val="16"/>
        <w:szCs w:val="16"/>
      </w:rPr>
      <w:instrText xml:space="preserve"> PAGE </w:instrText>
    </w:r>
    <w:r w:rsidR="009A0C3B" w:rsidRPr="001D2E58">
      <w:rPr>
        <w:rFonts w:ascii="Verdana" w:hAnsi="Verdana"/>
        <w:sz w:val="16"/>
        <w:szCs w:val="16"/>
      </w:rPr>
      <w:fldChar w:fldCharType="separate"/>
    </w:r>
    <w:r w:rsidR="00C12B47">
      <w:rPr>
        <w:rFonts w:ascii="Verdana" w:hAnsi="Verdana"/>
        <w:noProof/>
        <w:sz w:val="16"/>
        <w:szCs w:val="16"/>
      </w:rPr>
      <w:t>2</w:t>
    </w:r>
    <w:r w:rsidR="009A0C3B" w:rsidRPr="001D2E58">
      <w:rPr>
        <w:rFonts w:ascii="Verdana" w:hAnsi="Verdana"/>
        <w:sz w:val="16"/>
        <w:szCs w:val="16"/>
      </w:rPr>
      <w:fldChar w:fldCharType="end"/>
    </w:r>
    <w:r w:rsidR="0022453C" w:rsidRPr="001D2E58">
      <w:rPr>
        <w:rFonts w:ascii="Verdana" w:hAnsi="Verdana"/>
        <w:sz w:val="16"/>
        <w:szCs w:val="16"/>
      </w:rPr>
      <w:t xml:space="preserve"> of </w:t>
    </w:r>
    <w:r w:rsidR="009A0C3B" w:rsidRPr="001D2E58">
      <w:rPr>
        <w:rFonts w:ascii="Verdana" w:hAnsi="Verdana"/>
        <w:sz w:val="16"/>
        <w:szCs w:val="16"/>
      </w:rPr>
      <w:fldChar w:fldCharType="begin"/>
    </w:r>
    <w:r w:rsidR="0022453C" w:rsidRPr="001D2E58">
      <w:rPr>
        <w:rFonts w:ascii="Verdana" w:hAnsi="Verdana"/>
        <w:sz w:val="16"/>
        <w:szCs w:val="16"/>
      </w:rPr>
      <w:instrText xml:space="preserve"> NUMPAGES </w:instrText>
    </w:r>
    <w:r w:rsidR="009A0C3B" w:rsidRPr="001D2E58">
      <w:rPr>
        <w:rFonts w:ascii="Verdana" w:hAnsi="Verdana"/>
        <w:sz w:val="16"/>
        <w:szCs w:val="16"/>
      </w:rPr>
      <w:fldChar w:fldCharType="separate"/>
    </w:r>
    <w:r w:rsidR="00C12B47">
      <w:rPr>
        <w:rFonts w:ascii="Verdana" w:hAnsi="Verdana"/>
        <w:noProof/>
        <w:sz w:val="16"/>
        <w:szCs w:val="16"/>
      </w:rPr>
      <w:t>8</w:t>
    </w:r>
    <w:r w:rsidR="009A0C3B" w:rsidRPr="001D2E58">
      <w:rPr>
        <w:rFonts w:ascii="Verdana" w:hAnsi="Verdana"/>
        <w:sz w:val="16"/>
        <w:szCs w:val="16"/>
      </w:rPr>
      <w:fldChar w:fldCharType="end"/>
    </w:r>
    <w:r w:rsidR="0022453C" w:rsidRPr="001D2E58">
      <w:rPr>
        <w:rFonts w:ascii="Verdana" w:hAnsi="Verdana"/>
        <w:sz w:val="16"/>
        <w:szCs w:val="16"/>
      </w:rPr>
      <w:tab/>
    </w:r>
    <w:r w:rsidR="0022453C">
      <w:rPr>
        <w:rFonts w:ascii="Verdana" w:hAnsi="Verdana"/>
        <w:sz w:val="16"/>
        <w:szCs w:val="16"/>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53C" w:rsidRDefault="0022453C">
      <w:r>
        <w:separator/>
      </w:r>
    </w:p>
  </w:footnote>
  <w:footnote w:type="continuationSeparator" w:id="0">
    <w:p w:rsidR="0022453C" w:rsidRDefault="00224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3C" w:rsidRPr="001D2E58" w:rsidRDefault="0022453C">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FB0A40">
      <w:rPr>
        <w:rFonts w:ascii="Verdana" w:hAnsi="Verdana"/>
        <w:sz w:val="16"/>
        <w:szCs w:val="16"/>
      </w:rPr>
      <w:t>195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13415F9C"/>
    <w:multiLevelType w:val="hybridMultilevel"/>
    <w:tmpl w:val="AA3EBBE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420D3239"/>
    <w:multiLevelType w:val="hybridMultilevel"/>
    <w:tmpl w:val="29B0A7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4A4E599F"/>
    <w:multiLevelType w:val="hybridMultilevel"/>
    <w:tmpl w:val="99B2C5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3C30317"/>
    <w:multiLevelType w:val="hybridMultilevel"/>
    <w:tmpl w:val="AA3EBBE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79A33BDD"/>
    <w:multiLevelType w:val="hybridMultilevel"/>
    <w:tmpl w:val="005C12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DB55CCC"/>
    <w:multiLevelType w:val="hybridMultilevel"/>
    <w:tmpl w:val="AA3EBBE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2"/>
  </w:num>
  <w:num w:numId="3">
    <w:abstractNumId w:val="3"/>
  </w:num>
  <w:num w:numId="4">
    <w:abstractNumId w:val="3"/>
  </w:num>
  <w:num w:numId="5">
    <w:abstractNumId w:val="5"/>
  </w:num>
  <w:num w:numId="6">
    <w:abstractNumId w:val="7"/>
  </w:num>
  <w:num w:numId="7">
    <w:abstractNumId w:val="0"/>
  </w:num>
  <w:num w:numId="8">
    <w:abstractNumId w:val="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6"/>
  </w:num>
  <w:num w:numId="46">
    <w:abstractNumId w:val="3"/>
  </w:num>
  <w:num w:numId="47">
    <w:abstractNumId w:val="4"/>
  </w:num>
  <w:num w:numId="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57539"/>
    <w:rsid w:val="00063B7A"/>
    <w:rsid w:val="000640DF"/>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0248"/>
    <w:rsid w:val="000C5B3B"/>
    <w:rsid w:val="000C7579"/>
    <w:rsid w:val="000C7EAC"/>
    <w:rsid w:val="000D228E"/>
    <w:rsid w:val="000D3E7B"/>
    <w:rsid w:val="000D5F4B"/>
    <w:rsid w:val="000D6722"/>
    <w:rsid w:val="000E0FC4"/>
    <w:rsid w:val="000E10FD"/>
    <w:rsid w:val="000E1488"/>
    <w:rsid w:val="000E41AD"/>
    <w:rsid w:val="000E6BA6"/>
    <w:rsid w:val="000E728B"/>
    <w:rsid w:val="000F2792"/>
    <w:rsid w:val="0010136F"/>
    <w:rsid w:val="0010207D"/>
    <w:rsid w:val="0010328C"/>
    <w:rsid w:val="00111EB1"/>
    <w:rsid w:val="001147EF"/>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453C"/>
    <w:rsid w:val="00227ABA"/>
    <w:rsid w:val="00243246"/>
    <w:rsid w:val="002435C0"/>
    <w:rsid w:val="00245350"/>
    <w:rsid w:val="002474C2"/>
    <w:rsid w:val="00250FB5"/>
    <w:rsid w:val="00257EEE"/>
    <w:rsid w:val="002622A8"/>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65EE"/>
    <w:rsid w:val="00287619"/>
    <w:rsid w:val="00290989"/>
    <w:rsid w:val="002926B2"/>
    <w:rsid w:val="00294C59"/>
    <w:rsid w:val="00295484"/>
    <w:rsid w:val="002A0213"/>
    <w:rsid w:val="002A0355"/>
    <w:rsid w:val="002A0EEC"/>
    <w:rsid w:val="002A1217"/>
    <w:rsid w:val="002A1977"/>
    <w:rsid w:val="002A3262"/>
    <w:rsid w:val="002A3F35"/>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5A3B"/>
    <w:rsid w:val="003161BF"/>
    <w:rsid w:val="00323343"/>
    <w:rsid w:val="00324E3F"/>
    <w:rsid w:val="00327D8A"/>
    <w:rsid w:val="00331C32"/>
    <w:rsid w:val="00331DF5"/>
    <w:rsid w:val="00333E08"/>
    <w:rsid w:val="00333E2B"/>
    <w:rsid w:val="00334F42"/>
    <w:rsid w:val="003367C9"/>
    <w:rsid w:val="00337332"/>
    <w:rsid w:val="00337F01"/>
    <w:rsid w:val="003429BB"/>
    <w:rsid w:val="00342A11"/>
    <w:rsid w:val="00345721"/>
    <w:rsid w:val="00346874"/>
    <w:rsid w:val="00346C34"/>
    <w:rsid w:val="00352E45"/>
    <w:rsid w:val="003554AB"/>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19E0"/>
    <w:rsid w:val="00392C82"/>
    <w:rsid w:val="003A29E9"/>
    <w:rsid w:val="003A40D7"/>
    <w:rsid w:val="003A4215"/>
    <w:rsid w:val="003B281B"/>
    <w:rsid w:val="003C006B"/>
    <w:rsid w:val="003C0A23"/>
    <w:rsid w:val="003C1D62"/>
    <w:rsid w:val="003C1F4A"/>
    <w:rsid w:val="003C2DE9"/>
    <w:rsid w:val="003C3255"/>
    <w:rsid w:val="003C7339"/>
    <w:rsid w:val="003C770D"/>
    <w:rsid w:val="003D2102"/>
    <w:rsid w:val="003D3263"/>
    <w:rsid w:val="003D377A"/>
    <w:rsid w:val="003D4C93"/>
    <w:rsid w:val="003D5367"/>
    <w:rsid w:val="003D629C"/>
    <w:rsid w:val="003D63B7"/>
    <w:rsid w:val="003D6A14"/>
    <w:rsid w:val="003E04A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3F5"/>
    <w:rsid w:val="00446BCA"/>
    <w:rsid w:val="00447A48"/>
    <w:rsid w:val="0045014B"/>
    <w:rsid w:val="00453AD3"/>
    <w:rsid w:val="0046000E"/>
    <w:rsid w:val="00460AD4"/>
    <w:rsid w:val="00460BE6"/>
    <w:rsid w:val="00465954"/>
    <w:rsid w:val="00470921"/>
    <w:rsid w:val="00470BDA"/>
    <w:rsid w:val="00474A8A"/>
    <w:rsid w:val="00474B4F"/>
    <w:rsid w:val="00474CDF"/>
    <w:rsid w:val="0047508F"/>
    <w:rsid w:val="00477129"/>
    <w:rsid w:val="00477D9D"/>
    <w:rsid w:val="004810E3"/>
    <w:rsid w:val="00481D1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EE4"/>
    <w:rsid w:val="00525F78"/>
    <w:rsid w:val="00527C75"/>
    <w:rsid w:val="005300C6"/>
    <w:rsid w:val="0053130D"/>
    <w:rsid w:val="00532E8A"/>
    <w:rsid w:val="00533214"/>
    <w:rsid w:val="00537668"/>
    <w:rsid w:val="00543831"/>
    <w:rsid w:val="00547AF5"/>
    <w:rsid w:val="00551311"/>
    <w:rsid w:val="005552B6"/>
    <w:rsid w:val="00556FB7"/>
    <w:rsid w:val="00557F0A"/>
    <w:rsid w:val="00562412"/>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14C7"/>
    <w:rsid w:val="00642744"/>
    <w:rsid w:val="00644C80"/>
    <w:rsid w:val="00645C0D"/>
    <w:rsid w:val="00645C73"/>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F2366"/>
    <w:rsid w:val="006F2F31"/>
    <w:rsid w:val="006F459F"/>
    <w:rsid w:val="006F55CD"/>
    <w:rsid w:val="006F74FE"/>
    <w:rsid w:val="00705D9A"/>
    <w:rsid w:val="00712248"/>
    <w:rsid w:val="00713272"/>
    <w:rsid w:val="0071563B"/>
    <w:rsid w:val="00715FCD"/>
    <w:rsid w:val="00721D25"/>
    <w:rsid w:val="00722DFA"/>
    <w:rsid w:val="007231BD"/>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66A08"/>
    <w:rsid w:val="007717F2"/>
    <w:rsid w:val="00771E71"/>
    <w:rsid w:val="00774316"/>
    <w:rsid w:val="00783414"/>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57EE"/>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45FFC"/>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807B9"/>
    <w:rsid w:val="009807CE"/>
    <w:rsid w:val="009831BB"/>
    <w:rsid w:val="0098551A"/>
    <w:rsid w:val="009857E9"/>
    <w:rsid w:val="009859E8"/>
    <w:rsid w:val="009863D0"/>
    <w:rsid w:val="0099204F"/>
    <w:rsid w:val="00992BA6"/>
    <w:rsid w:val="00997F91"/>
    <w:rsid w:val="009A0C3B"/>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07A1"/>
    <w:rsid w:val="009D16EB"/>
    <w:rsid w:val="009D1A73"/>
    <w:rsid w:val="009D45E1"/>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46EB"/>
    <w:rsid w:val="00A369A5"/>
    <w:rsid w:val="00A40962"/>
    <w:rsid w:val="00A42708"/>
    <w:rsid w:val="00A43101"/>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401"/>
    <w:rsid w:val="00AA2AAF"/>
    <w:rsid w:val="00AA3039"/>
    <w:rsid w:val="00AA3134"/>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7C6D"/>
    <w:rsid w:val="00B309F4"/>
    <w:rsid w:val="00B30CF0"/>
    <w:rsid w:val="00B332DA"/>
    <w:rsid w:val="00B36483"/>
    <w:rsid w:val="00B43301"/>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2B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674FE"/>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429D"/>
    <w:rsid w:val="00CC20A8"/>
    <w:rsid w:val="00CC21F4"/>
    <w:rsid w:val="00CC2443"/>
    <w:rsid w:val="00CC4837"/>
    <w:rsid w:val="00CC5435"/>
    <w:rsid w:val="00CD2268"/>
    <w:rsid w:val="00CD26C8"/>
    <w:rsid w:val="00CD6084"/>
    <w:rsid w:val="00CD641E"/>
    <w:rsid w:val="00CE1E1B"/>
    <w:rsid w:val="00CF1FA1"/>
    <w:rsid w:val="00CF3D89"/>
    <w:rsid w:val="00CF5A7A"/>
    <w:rsid w:val="00CF74B5"/>
    <w:rsid w:val="00D0602E"/>
    <w:rsid w:val="00D063FB"/>
    <w:rsid w:val="00D1539E"/>
    <w:rsid w:val="00D168C0"/>
    <w:rsid w:val="00D20111"/>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25B"/>
    <w:rsid w:val="00D36A4F"/>
    <w:rsid w:val="00D3720C"/>
    <w:rsid w:val="00D40BA9"/>
    <w:rsid w:val="00D41899"/>
    <w:rsid w:val="00D51E77"/>
    <w:rsid w:val="00D52724"/>
    <w:rsid w:val="00D52B14"/>
    <w:rsid w:val="00D547CF"/>
    <w:rsid w:val="00D55114"/>
    <w:rsid w:val="00D564CD"/>
    <w:rsid w:val="00D619C7"/>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680"/>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BE5"/>
    <w:rsid w:val="00F97664"/>
    <w:rsid w:val="00F97AA3"/>
    <w:rsid w:val="00FA2A64"/>
    <w:rsid w:val="00FA55EE"/>
    <w:rsid w:val="00FB0A40"/>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 w:val="00FF4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locked/>
    <w:rsid w:val="007C4767"/>
    <w:rPr>
      <w:rFonts w:ascii="Verdana" w:hAnsi="Verdana" w:cs="Arial"/>
      <w:bCs/>
      <w:kern w:val="32"/>
      <w:sz w:val="28"/>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 w:type="character" w:styleId="CommentReference">
    <w:name w:val="annotation reference"/>
    <w:basedOn w:val="DefaultParagraphFont"/>
    <w:uiPriority w:val="99"/>
    <w:semiHidden/>
    <w:unhideWhenUsed/>
    <w:rsid w:val="00FB0A40"/>
    <w:rPr>
      <w:sz w:val="16"/>
      <w:szCs w:val="16"/>
    </w:rPr>
  </w:style>
  <w:style w:type="paragraph" w:styleId="CommentText">
    <w:name w:val="annotation text"/>
    <w:basedOn w:val="Normal"/>
    <w:link w:val="CommentTextChar"/>
    <w:uiPriority w:val="99"/>
    <w:semiHidden/>
    <w:unhideWhenUsed/>
    <w:rsid w:val="00FB0A40"/>
    <w:rPr>
      <w:sz w:val="20"/>
      <w:szCs w:val="20"/>
    </w:rPr>
  </w:style>
  <w:style w:type="character" w:customStyle="1" w:styleId="CommentTextChar">
    <w:name w:val="Comment Text Char"/>
    <w:basedOn w:val="DefaultParagraphFont"/>
    <w:link w:val="CommentText"/>
    <w:uiPriority w:val="99"/>
    <w:semiHidden/>
    <w:rsid w:val="00FB0A40"/>
    <w:rPr>
      <w:sz w:val="20"/>
      <w:szCs w:val="20"/>
    </w:rPr>
  </w:style>
  <w:style w:type="paragraph" w:styleId="CommentSubject">
    <w:name w:val="annotation subject"/>
    <w:basedOn w:val="CommentText"/>
    <w:next w:val="CommentText"/>
    <w:link w:val="CommentSubjectChar"/>
    <w:uiPriority w:val="99"/>
    <w:semiHidden/>
    <w:unhideWhenUsed/>
    <w:rsid w:val="00FB0A40"/>
    <w:rPr>
      <w:b/>
      <w:bCs/>
    </w:rPr>
  </w:style>
  <w:style w:type="character" w:customStyle="1" w:styleId="CommentSubjectChar">
    <w:name w:val="Comment Subject Char"/>
    <w:basedOn w:val="CommentTextChar"/>
    <w:link w:val="CommentSubject"/>
    <w:uiPriority w:val="99"/>
    <w:semiHidden/>
    <w:rsid w:val="00FB0A40"/>
    <w:rPr>
      <w:b/>
      <w:bCs/>
      <w:sz w:val="20"/>
      <w:szCs w:val="20"/>
    </w:rPr>
  </w:style>
  <w:style w:type="paragraph" w:styleId="ListNumber">
    <w:name w:val="List Number"/>
    <w:basedOn w:val="Normal"/>
    <w:uiPriority w:val="99"/>
    <w:rsid w:val="002622A8"/>
    <w:pPr>
      <w:numPr>
        <w:numId w:val="7"/>
      </w:numPr>
    </w:pPr>
  </w:style>
  <w:style w:type="character" w:styleId="FollowedHyperlink">
    <w:name w:val="FollowedHyperlink"/>
    <w:basedOn w:val="DefaultParagraphFont"/>
    <w:uiPriority w:val="99"/>
    <w:semiHidden/>
    <w:unhideWhenUsed/>
    <w:rsid w:val="00645C7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CUSA@electralink.co.ukl" TargetMode="External"/><Relationship Id="rId4" Type="http://schemas.openxmlformats.org/officeDocument/2006/relationships/settings" Target="settings.xml"/><Relationship Id="rId9" Type="http://schemas.openxmlformats.org/officeDocument/2006/relationships/hyperlink" Target="https://www.surveymonkey.com/s/DCP19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8</Pages>
  <Words>1050</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creator>Elizabeth Lawlor</dc:creator>
  <cp:lastModifiedBy>rt</cp:lastModifiedBy>
  <cp:revision>33</cp:revision>
  <cp:lastPrinted>2011-09-01T16:02:00Z</cp:lastPrinted>
  <dcterms:created xsi:type="dcterms:W3CDTF">2012-07-19T13:20:00Z</dcterms:created>
  <dcterms:modified xsi:type="dcterms:W3CDTF">2014-01-23T15:11:00Z</dcterms:modified>
</cp:coreProperties>
</file>